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застройщик (заявитель апелляционной жалобы): </w:t>
      </w:r>
      <w:r>
        <w:rPr>
          <w:rFonts w:ascii="Times New Roman" w:hAnsi="Times New Roman"/>
          <w:b w:val="0"/>
          <w:i w:val="0"/>
          <w:sz w:val="24"/>
        </w:rPr>
        <w:t>[наименование застройщика]</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расходов на устранение строительных недостатков объекта долевого строительства, неустойки,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расходов на устранение строительных недостатков квартиры по договору участия в долевом строительстве от «[дата]» в размере [сумма] рублей,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расходы, суд принял стоимость устранения недостатков по заключению истца, не применил ограничение ответственности застройщика тремя процентами цены договора и пятипроцентный штраф, установленные Законом № 214-ФЗ в действующей редакции (пункты 2 и 4 части 1 статьи 330 ГПК РФ).</w:t>
      </w:r>
    </w:p>
    <w:p>
      <w:pPr>
        <w:spacing w:after="120" w:line="276" w:lineRule="auto"/>
        <w:ind w:firstLine="709"/>
        <w:jc w:val="both"/>
      </w:pPr>
      <w:r>
        <w:rPr>
          <w:rFonts w:ascii="Times New Roman" w:hAnsi="Times New Roman"/>
          <w:b/>
          <w:i w:val="0"/>
          <w:sz w:val="24"/>
        </w:rPr>
        <w:t>Квартира соответствует договору, проектной документации и обязательным требованиям.</w:t>
      </w:r>
      <w:r>
        <w:rPr>
          <w:rFonts w:ascii="Times New Roman" w:hAnsi="Times New Roman"/>
          <w:b w:val="0"/>
          <w:i w:val="0"/>
          <w:sz w:val="24"/>
        </w:rPr>
        <w:t xml:space="preserve"> Частью 1 статьи 7 Федерального закона от 30.12.2004 № 214-ФЗ (далее — Закон № 214-ФЗ) установлено: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и градостроительных регламентов, а также иным обязательным требованиям.» Дом введён в эксплуатацию на основании разрешения от «[дата]»; квартира передана по акту от «[дата]». Отступления, на которые ссылается истец, [соответствуют проекту / допустимы по стандарту организации, указанному в договоре / не делают квартиру непригодной для использования].</w:t>
      </w:r>
    </w:p>
    <w:p>
      <w:pPr>
        <w:spacing w:after="120" w:line="276" w:lineRule="auto"/>
        <w:ind w:firstLine="709"/>
        <w:jc w:val="both"/>
      </w:pPr>
      <w:r>
        <w:rPr>
          <w:rFonts w:ascii="Times New Roman" w:hAnsi="Times New Roman"/>
          <w:b/>
          <w:i w:val="0"/>
          <w:sz w:val="24"/>
        </w:rPr>
        <w:t>Права дольщика при недостатках ограничены законом.</w:t>
      </w:r>
      <w:r>
        <w:rPr>
          <w:rFonts w:ascii="Times New Roman" w:hAnsi="Times New Roman"/>
          <w:b w:val="0"/>
          <w:i w:val="0"/>
          <w:sz w:val="24"/>
        </w:rPr>
        <w:t xml:space="preserve"> Частью 2 статьи 7 Закона № 214-ФЗ: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«безвозмездного устранения недостатков в разумный срок» «соразмерного уменьшения цены договора» «возмещения своих расходов на устранение недостатков.» Застройщик [предлагал устранить недостатки своими силами — письмо от «[дата]»], однако истец [не обеспечил доступ / отказался]. Требование о возмещении расходов не подтверждено фактически понесёнными расходами.</w:t>
      </w:r>
    </w:p>
    <w:p>
      <w:pPr>
        <w:spacing w:after="120" w:line="276" w:lineRule="auto"/>
        <w:ind w:firstLine="709"/>
        <w:jc w:val="both"/>
      </w:pPr>
      <w:r>
        <w:rPr>
          <w:rFonts w:ascii="Times New Roman" w:hAnsi="Times New Roman"/>
          <w:b/>
          <w:i w:val="0"/>
          <w:sz w:val="24"/>
        </w:rPr>
        <w:t>Размер ответственности застройщика за недостатки отделки, окон, дверей и сантехники ограничен.</w:t>
      </w:r>
      <w:r>
        <w:rPr>
          <w:rFonts w:ascii="Times New Roman" w:hAnsi="Times New Roman"/>
          <w:b w:val="0"/>
          <w:i w:val="0"/>
          <w:sz w:val="24"/>
        </w:rPr>
        <w:t xml:space="preserve"> Частью 4 статьи 10 Закона № 214-ФЗ: «При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соответственно, в том числе при удовлетворении требований о соразмерном уменьшении цены договора, возмещении расходов участника долевого строительства на устранение недостатков, об уплате неустойки (штрафов, пеней), процентов и о возмещении убытков, общая сумма, подлежащая взысканию с застройщика, не может превышать три процента от цены договора, если уплата денежных средств в большем размере не предусмотрена договором. Положения настоящей части не применяются при определении размера неустоек (пеней), предусмотренных частями 2 и 2.1 статьи 6 настоящего Федерального закона, а также не распространяются на денежные средства, уплаченные участником долевого строительства в счет цены договора и подлежащие возврату в случае расторжения договора по основаниям, предусмотренным настоящим Федеральным законом.» Заявленные недостатки относятся к [отделочным работам / оконным блокам / сантехническому оборудованию], поэтому общая сумма взыскания по ним не может превышать трёх процентов от цены договора, то есть [сумма] рублей.</w:t>
      </w:r>
    </w:p>
    <w:p>
      <w:pPr>
        <w:spacing w:after="120" w:line="276" w:lineRule="auto"/>
        <w:ind w:firstLine="709"/>
        <w:jc w:val="both"/>
      </w:pPr>
      <w:r>
        <w:rPr>
          <w:rFonts w:ascii="Times New Roman" w:hAnsi="Times New Roman"/>
          <w:b/>
          <w:i w:val="0"/>
          <w:sz w:val="24"/>
        </w:rPr>
        <w:t>Штраф — пять процентов, а не пятьдесят.</w:t>
      </w:r>
      <w:r>
        <w:rPr>
          <w:rFonts w:ascii="Times New Roman" w:hAnsi="Times New Roman"/>
          <w:b w:val="0"/>
          <w:i w:val="0"/>
          <w:sz w:val="24"/>
        </w:rPr>
        <w:t xml:space="preserve"> Частью 3 статьи 10 Закона № 214-ФЗ: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Штраф по пункту 6 статьи 13 Закона о защите прав потребителей к застройщику не применяется.</w:t>
      </w:r>
    </w:p>
    <w:p>
      <w:pPr>
        <w:spacing w:after="120" w:line="276" w:lineRule="auto"/>
        <w:ind w:firstLine="709"/>
        <w:jc w:val="both"/>
      </w:pPr>
      <w:r>
        <w:rPr>
          <w:rFonts w:ascii="Times New Roman" w:hAnsi="Times New Roman"/>
          <w:b/>
          <w:i w:val="0"/>
          <w:sz w:val="24"/>
        </w:rPr>
        <w:t>Неустойка за нарушение срока устранения недостатков.</w:t>
      </w:r>
      <w:r>
        <w:rPr>
          <w:rFonts w:ascii="Times New Roman" w:hAnsi="Times New Roman"/>
          <w:b w:val="0"/>
          <w:i w:val="0"/>
          <w:sz w:val="24"/>
        </w:rPr>
        <w:t xml:space="preserve"> Частью 8 статьи 7 Закона № 214-ФЗ: «За нарушение срока устранения недостатков (дефектов) объекта долевого строительства, предусмотренного частью 6 настоящей статьи, за нарушения сроков исполнения требования о соразмерном уменьшении цены договора, требования о возмещении расходов участника долевого строительства на устранение недостатков (дефектов) застройщик уплачивает участнику долевого строительства за каждый день просрочки неустойку (пеню) в размере одной трехсотой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Если участником долевого строительства является гражданин, приобретающий жилое помещение исключительно для личных, семейных, домашних и иных нужд, не связанных с осуществлением предпринимательской деятельности, предусмотренная настоящей частью неустойка (пеня) уплачивается застройщиком в двойном размере, но не более стоимости расходов, необходимых для устранения недостатков (дефектов). Если недостаток (дефект) объекта долевого строительства (жилого помещения) является основанием для признания такого объекта долевого строительства (жилого помещения) непригодным для проживания, размер неустойки (пени), предусмотренной настоящей частью, рассчитывается от цены договора.» [Если период просрочки приходится на 2025 год:] Абзацем четвёртым пункта 1 постановления Правительства РФ от 18.03.2024 № 326 (в ред. от 30.12.2025) установлено: «неустойка (штраф, пени), подлежащая с учетом части 8 статьи 7 и части 3 статьи 10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начисляется за период с 1 января 2025 г. до 31 декабря 2025 г. включительно.» Абзацем пятым того же пункта: «при определении размера подлежащих в соответствии с частью 2 статьи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возмещению застройщиком участнику долевого строительства убытков, относящихся к соразмерному уменьшению цены договора участия в долевом строительстве, возмещению расходов участника долевого строительства на устранение недостатков (дефектов) объекта долевого строительства, не учитываются убытки, причиненные в период с 1 января 2025 г. до 31 декабря 2025 г. включительно, за исключением фактически понесенных участником долевого строительства расходов на устранение недостатков (дефектов) объекта долевого строительства» [Если требование предъявлено застройщику до 01.01.2025:] Абзацем одиннадцатым: «В отношении уплаты застройщиком неустойки (штрафа, пени), предусмотренной абзацами третьим и четвертым настоящего пункта, и возмещения застройщиком убытков, предусмотренных абзацами пятым и шестым настоящего пункта, требования об уплате (возмещении) которых были предъявлены к исполнению застройщику до 1 января 2025 г., предоставляется отсрочка до 31 декабря 2026 г. включительно. Указанные требования, содержащиеся в исполнительном документе, предъявленном к исполнению с 1 января 2025 г., в период отсрочки не исполняются банками или иными кредитными организациями, осуществляющими обслуживание счетов застройщика. Положения настоящего абзаца не распространяются на фактически понесенные участником долевого строительства расходы на устранение недостатков (дефектов) объекта долевого строительства.»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соответствует ли квартира договору, проекту и обязательным требованиям; какие недостатки являются строительными, а какие возникли после ремонта истца или из-за износа; стоимость устранения только строительных недостатков.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 10 Федерального закона № 214-ФЗ, постановлением Правительства РФ № 326, статьёй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