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истребовании имущества из чужого незаконного владения</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об истребовании из владения ответчика [имущество] и передаче его истцу.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Истребуя имущество, суд не учёл, что право собственности истца не доказано, ответчик владеет имуществом на законном основании [и является добросовестным приобретателем], а вещь у ответчика отсутствует (пункты 1, 2 и 4 части 1 статьи 330 ГПК РФ).</w:t>
      </w:r>
    </w:p>
    <w:p>
      <w:pPr>
        <w:spacing w:after="120" w:line="276" w:lineRule="auto"/>
        <w:ind w:firstLine="709"/>
        <w:jc w:val="both"/>
      </w:pPr>
      <w:r>
        <w:rPr>
          <w:rFonts w:ascii="Times New Roman" w:hAnsi="Times New Roman"/>
          <w:b/>
          <w:i w:val="0"/>
          <w:sz w:val="24"/>
        </w:rPr>
        <w:t>Истец не доказал право собственности на имущество.</w:t>
      </w:r>
      <w:r>
        <w:rPr>
          <w:rFonts w:ascii="Times New Roman" w:hAnsi="Times New Roman"/>
          <w:b w:val="0"/>
          <w:i w:val="0"/>
          <w:sz w:val="24"/>
        </w:rPr>
        <w:t xml:space="preserve"> Статьёй 301 Гражданского кодекса Российской Федерации (далее — ГК РФ) установлено: «Собственник вправе истребовать свое имущество из чужого незаконного владения.» Виндикационный иск требует доказать право собственности истца, наличие индивидуально-определённой вещи у ответчика и незаконность владения. Истец [не представил документов о приобретении именно этой вещи — номер, VIN, серийный номер / представил документы на однородную вещь].</w:t>
      </w:r>
    </w:p>
    <w:p>
      <w:pPr>
        <w:spacing w:after="120" w:line="276" w:lineRule="auto"/>
        <w:ind w:firstLine="709"/>
        <w:jc w:val="both"/>
      </w:pPr>
      <w:r>
        <w:rPr>
          <w:rFonts w:ascii="Times New Roman" w:hAnsi="Times New Roman"/>
          <w:b/>
          <w:i w:val="0"/>
          <w:sz w:val="24"/>
        </w:rPr>
        <w:t>Ответчик владеет имуществом на законном основании.</w:t>
      </w:r>
      <w:r>
        <w:rPr>
          <w:rFonts w:ascii="Times New Roman" w:hAnsi="Times New Roman"/>
          <w:b w:val="0"/>
          <w:i w:val="0"/>
          <w:sz w:val="24"/>
        </w:rPr>
        <w:t xml:space="preserve"> [Ответчик приобрёл вещь по договору купли-продажи от «[дата]» у [Ф. И. О.] / получил её в счёт долга истца / вещь передана истцом в аренду (пользование) по договору, срок которого не истёк]. Владение по договору с собственником не является незаконным.</w:t>
      </w:r>
    </w:p>
    <w:p>
      <w:pPr>
        <w:spacing w:after="120" w:line="276" w:lineRule="auto"/>
        <w:ind w:firstLine="709"/>
        <w:jc w:val="both"/>
      </w:pPr>
      <w:r>
        <w:rPr>
          <w:rFonts w:ascii="Times New Roman" w:hAnsi="Times New Roman"/>
          <w:b/>
          <w:i w:val="0"/>
          <w:sz w:val="24"/>
        </w:rPr>
        <w:t>Ответчик — добросовестный приобретатель.</w:t>
      </w:r>
      <w:r>
        <w:rPr>
          <w:rFonts w:ascii="Times New Roman" w:hAnsi="Times New Roman"/>
          <w:b w:val="0"/>
          <w:i w:val="0"/>
          <w:sz w:val="24"/>
        </w:rPr>
        <w:t xml:space="preserve"> Пунктом 1 статьи 302 ГК РФ: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Ответчик купил вещь по рыночной цене, [проверил отсутствие ограничений в базах ГИБДД / нотариальном реестре залогов], не знал и не мог знать об отсутствии у продавца права. Имущество выбыло из владения истца по его воле: [истец сам передал вещь продавцу по доверенности / договору].</w:t>
      </w:r>
    </w:p>
    <w:p>
      <w:pPr>
        <w:spacing w:after="120" w:line="276" w:lineRule="auto"/>
        <w:ind w:firstLine="709"/>
        <w:jc w:val="both"/>
      </w:pPr>
      <w:r>
        <w:rPr>
          <w:rFonts w:ascii="Times New Roman" w:hAnsi="Times New Roman"/>
          <w:b/>
          <w:i w:val="0"/>
          <w:sz w:val="24"/>
        </w:rPr>
        <w:t>Вещь отсутствует у ответчика.</w:t>
      </w:r>
      <w:r>
        <w:rPr>
          <w:rFonts w:ascii="Times New Roman" w:hAnsi="Times New Roman"/>
          <w:b w:val="0"/>
          <w:i w:val="0"/>
          <w:sz w:val="24"/>
        </w:rPr>
        <w:t xml:space="preserve"> [Имущество [продано / утрачено / передано третьему лицу] «[дата]» — документы.] Виндикация возможна только при наличии вещи у ответчика; иное требование (о взыскании стоимости) истцом не заявлено.</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ГК РФ: «Общий срок исковой давности составляет три года со дня, определяемого в соответствии со статьей 200 настоящего Кодекса.» О том, что вещь находится у ответчика, истец узнал [не позднее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Иные способы защиты у истца.</w:t>
      </w:r>
      <w:r>
        <w:rPr>
          <w:rFonts w:ascii="Times New Roman" w:hAnsi="Times New Roman"/>
          <w:b w:val="0"/>
          <w:i w:val="0"/>
          <w:sz w:val="24"/>
        </w:rPr>
        <w:t xml:space="preserve"> Если истец полагает, что третье лицо распорядилось его вещью без права, он вправе требовать от этого лица возмещения убытков или неосновательного обогащения (статья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изъятие вещи у добросовестного приобретателя, получившего её возмездно, законом не допускается, если вещь не выбыла из владения собственника помимо его воли (пункт 1 статьи 302 ГК РФ).</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Документы о праве собственности, представленные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Суд первой инстанции положил эти документы в основу решения, не устранив сомнений в их достоверности.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301, 302, 196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