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истребовании технической документации на многоквартирный дом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обязании ответчика передать техническую документацию на многоквартирный дом по адресу [__] [новой управляющей организации / ТСЖ / председателю совета дома] и о взыскании судебной неустойки.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Обязывая передать документацию, суд не учёл, что документы переданы [частично] в установленный срок, а остальных у ответчика нет и никогда не было, — неисполнимое решение о передаче несуществующих документов не восстанавливает прав истца (пункты 1 и 3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Документация передана [частично] в установленный срок.</w:t>
      </w:r>
      <w:r>
        <w:rPr>
          <w:rFonts w:ascii="Times New Roman" w:hAnsi="Times New Roman"/>
          <w:b w:val="0"/>
          <w:i w:val="0"/>
          <w:sz w:val="24"/>
        </w:rPr>
        <w:t xml:space="preserve"> Частью 10 статьи 162 Жилищного кодекса Российской Федерации (далее — ЖК РФ) установлено: «Управляющая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вновь выбранной управляющей организации, товариществу собственников жилья либо жилищному или жилищно-строительному кооперативу либо иному специализированному потребительскому кооперативу, а в случае непосредственного управления таким домом собственниками помещений в таком доме одному из данных собственников, указанному в решении общего собрания данных собственников о выборе способа управления таким домом, или, если данный собственник не указан, любому собственнику помещения в таком доме.» Ответчик передал [истцу / председателю совета дома] документацию, имеющуюся в его распоряжении, по акту приёма-передачи от «[дата]» — [перечень]. Ключи от помещений общего имущества и коды доступа переданы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может передать документы, которых у него нет.</w:t>
      </w:r>
      <w:r>
        <w:rPr>
          <w:rFonts w:ascii="Times New Roman" w:hAnsi="Times New Roman"/>
          <w:b w:val="0"/>
          <w:i w:val="0"/>
          <w:sz w:val="24"/>
        </w:rPr>
        <w:t xml:space="preserve"> Часть документов [технический паспорт, проектная документация, акты приёмки дома] ответчику при принятии дома в управление [от застройщика / предыдущей УК / администрации] не передавались — это подтверждается актом приёма-передачи от «[дата]», в котором их нет. Обязанность передать то, что отсутствует, неисполнима; судебный акт о такой передаче будет неисполнимым. [Документы, которые ответчик был обязан вести сам (журналы осмотров, паспорта готовности), переданы / восстановлены.]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истца на получение документов не подтверждены.</w:t>
      </w:r>
      <w:r>
        <w:rPr>
          <w:rFonts w:ascii="Times New Roman" w:hAnsi="Times New Roman"/>
          <w:b w:val="0"/>
          <w:i w:val="0"/>
          <w:sz w:val="24"/>
        </w:rPr>
        <w:t xml:space="preserve"> Частью 9 статьи 161 ЖК РФ установлено: «Многоквартирный дом может управляться только одной управляющей организацией.» Решение общего собрания о выборе истца в качестве управляющей организации [оспаривается в деле № __ / принято без кворума]; сведения о доме в реестр лицензий в отношении истца [не внесены — выписка ГЖИ]. До внесения изменений в реестр лицензий истец не вправе управлять домом и требовать документацию.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 восстановлении документации — за счёт собственника фонда.</w:t>
      </w:r>
      <w:r>
        <w:rPr>
          <w:rFonts w:ascii="Times New Roman" w:hAnsi="Times New Roman"/>
          <w:b w:val="0"/>
          <w:i w:val="0"/>
          <w:sz w:val="24"/>
        </w:rPr>
        <w:t xml:space="preserve"> [Если документация утрачена до передачи дома в управление ответчику, её восстановление не является обязанностью ответчика; ответчик готов передать имеющиеся сведения в электронном виде.]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несоразмерна.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Гражданского кодекса Российской Федерации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Размер неустойки должен стимулировать исполнение, а не обогащать взыскателя. Заявленные [сумма] рублей в день при том, что основная часть документов передана, явно несоразмерны; разумная сумма — не более [сумма] рублей в день, и только в отношении документов, реально находящихся у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 ЖК РФ, 308.3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