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изменении формулировки основания и даты увольнения, взыскании среднего заработка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об изменении формулировки основания увольнения истца на [увольнение по собственному желанию], даты увольнения на «[дата]», взыскании среднего заработка за время вынужденного прогула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Изменяя формулировку, суд признал увольнение незаконным без достаточных оснований и взыскал средний заработок, не установив, что неправильная формулировка препятствовала поступлению истца на другую работу (пункты 1, 2 и 4 части 1 статьи 330 ГПК РФ).</w:t>
      </w:r>
    </w:p>
    <w:p>
      <w:pPr>
        <w:spacing w:after="120" w:line="276" w:lineRule="auto"/>
        <w:ind w:firstLine="709"/>
        <w:jc w:val="both"/>
      </w:pPr>
      <w:r>
        <w:rPr>
          <w:rFonts w:ascii="Times New Roman" w:hAnsi="Times New Roman"/>
          <w:b/>
          <w:i w:val="0"/>
          <w:sz w:val="24"/>
        </w:rPr>
        <w:t>Увольнение произведено законно, оснований для изменения формулировки нет.</w:t>
      </w:r>
      <w:r>
        <w:rPr>
          <w:rFonts w:ascii="Times New Roman" w:hAnsi="Times New Roman"/>
          <w:b w:val="0"/>
          <w:i w:val="0"/>
          <w:sz w:val="24"/>
        </w:rPr>
        <w:t xml:space="preserve"> Изменение формулировки допускается лишь при признании увольнения незаконным или формулировки — не соответствующей закону: частью четвёртой статьи 394 ТК РФ «В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 Частью пятой той же статьи: «В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 Увольнение истца по [основанию] произведено при наличии основания и с соблюдением порядка [см. приложенные документы]; формулировка соответствует ТК РФ.</w:t>
      </w:r>
    </w:p>
    <w:p>
      <w:pPr>
        <w:spacing w:after="120" w:line="276" w:lineRule="auto"/>
        <w:ind w:firstLine="709"/>
        <w:jc w:val="both"/>
      </w:pPr>
      <w:r>
        <w:rPr>
          <w:rFonts w:ascii="Times New Roman" w:hAnsi="Times New Roman"/>
          <w:b/>
          <w:i w:val="0"/>
          <w:sz w:val="24"/>
        </w:rPr>
        <w:t>Формулировка в трудовой книжке и сведениях о трудовой деятельности соответствует закону.</w:t>
      </w:r>
      <w:r>
        <w:rPr>
          <w:rFonts w:ascii="Times New Roman" w:hAnsi="Times New Roman"/>
          <w:b w:val="0"/>
          <w:i w:val="0"/>
          <w:sz w:val="24"/>
        </w:rPr>
        <w:t xml:space="preserve"> Частью пятой статьи 84.1 ТК РФ установлено: «Запись в трудовую книжку и внесение информации в сведения о трудовой деятельности (статья 66.1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 Запись внесена в точном соответствии с формулировкой ТК РФ и со ссылкой на соответствующую статью, пункт.</w:t>
      </w:r>
    </w:p>
    <w:p>
      <w:pPr>
        <w:spacing w:after="120" w:line="276" w:lineRule="auto"/>
        <w:ind w:firstLine="709"/>
        <w:jc w:val="both"/>
      </w:pPr>
      <w:r>
        <w:rPr>
          <w:rFonts w:ascii="Times New Roman" w:hAnsi="Times New Roman"/>
          <w:b/>
          <w:i w:val="0"/>
          <w:sz w:val="24"/>
        </w:rPr>
        <w:t>Требование о взыскании среднего заработка не обосновано.</w:t>
      </w:r>
      <w:r>
        <w:rPr>
          <w:rFonts w:ascii="Times New Roman" w:hAnsi="Times New Roman"/>
          <w:b w:val="0"/>
          <w:i w:val="0"/>
          <w:sz w:val="24"/>
        </w:rPr>
        <w:t xml:space="preserve"> Частью восьмой статьи 394 ТК РФ: «Если неправильная формулировка основания и (или) причины увольнения в трудовой книжке или сведениях о трудовой деятельности (статья 66.1 настоящего Кодекса) препятствовала поступлению работника на другую работу, суд принимает решение о выплате ему среднего заработка за все время вынужденного прогула.» Истец не доказал, что формулировка препятствовала его трудоустройству: [истец трудоустроился «[дата»] / не представил доказательств отказов работодателей по этой причине]. Без доказанной причинно-следственной связи средний заработок не взыскивается.</w:t>
      </w:r>
    </w:p>
    <w:p>
      <w:pPr>
        <w:spacing w:after="120" w:line="276" w:lineRule="auto"/>
        <w:ind w:firstLine="709"/>
        <w:jc w:val="both"/>
      </w:pPr>
      <w:r>
        <w:rPr>
          <w:rFonts w:ascii="Times New Roman" w:hAnsi="Times New Roman"/>
          <w:b/>
          <w:i w:val="0"/>
          <w:sz w:val="24"/>
        </w:rPr>
        <w:t>[Если суд признает увольнение незаконным:] Дата увольнения определяется по правилам части седьмой статьи 394 ТК РФ.</w:t>
      </w:r>
      <w:r>
        <w:rPr>
          <w:rFonts w:ascii="Times New Roman" w:hAnsi="Times New Roman"/>
          <w:b w:val="0"/>
          <w:i w:val="0"/>
          <w:sz w:val="24"/>
        </w:rPr>
        <w:t xml:space="preserve"> «Если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 [Истец с «[дата]» состоит в трудовых отношениях с другим работодателем, поэтому дата увольнения должна быть изменена на день, предшествующий началу этой работы.]</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вручения приказа / трудовой книжки / сведений о трудовой деятельности]», а обратился в суд лишь «[дата]», то есть по истечении одного месяца.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Расчёт среднего заработка за время вынужденного прогула завышен.</w:t>
      </w:r>
      <w:r>
        <w:rPr>
          <w:rFonts w:ascii="Times New Roman" w:hAnsi="Times New Roman"/>
          <w:b w:val="0"/>
          <w:i w:val="0"/>
          <w:sz w:val="24"/>
        </w:rPr>
        <w:t xml:space="preserve"> Средний заработок определяется по правилам статьи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Положения об особенностях порядка исчисления средней заработной платы (утв. постановлением Правительства РФ от 24.04.2025 № 540, применяется с 01.09.2025; ранее — постановление № 922). Пунктом 3 Положения установлено: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Пунктом 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Истец [включил выплаты социального характера / взял заработок за последний месяц / не учёл периоды отпуска и болезни]. Кроме того, из среднего заработка за время вынужденного прогула подлежит зачёту выплаченное при увольнении выходное пособие [сумма] рублей. Контррасчёт прилагается.</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84.1, 234, 394,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