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оператор персональных данных (заявитель апелляционной жалобы): </w:t>
      </w:r>
      <w:r>
        <w:rPr>
          <w:rFonts w:ascii="Times New Roman" w:hAnsi="Times New Roman"/>
          <w:b w:val="0"/>
          <w:i w:val="0"/>
          <w:sz w:val="24"/>
        </w:rPr>
        <w:t>[наименование оператора персональных данных]</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компенсации морального вреда за нарушение правил обработки персональных данных</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незаконной обработки персональных данных истца и взыскании компенсации морального вреда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компенсацию, суд не учёл, что обработка осуществлялась на законных основаниях [исполнение договора, согласие], распространения не было — данные переданы определённому лицу по закону, а утечка произошла не по вине оператора (пункты 1 и 4 части 1 статьи 330 ГПК РФ).</w:t>
      </w:r>
    </w:p>
    <w:p>
      <w:pPr>
        <w:spacing w:after="120" w:line="276" w:lineRule="auto"/>
        <w:ind w:firstLine="709"/>
        <w:jc w:val="both"/>
      </w:pPr>
      <w:r>
        <w:rPr>
          <w:rFonts w:ascii="Times New Roman" w:hAnsi="Times New Roman"/>
          <w:b/>
          <w:i w:val="0"/>
          <w:sz w:val="24"/>
        </w:rPr>
        <w:t>Обработка осуществлялась на законных основаниях.</w:t>
      </w:r>
      <w:r>
        <w:rPr>
          <w:rFonts w:ascii="Times New Roman" w:hAnsi="Times New Roman"/>
          <w:b w:val="0"/>
          <w:i w:val="0"/>
          <w:sz w:val="24"/>
        </w:rPr>
        <w:t xml:space="preserve"> Частью 1 статьи 6 Федерального закона от 27.07.2006 № 152-ФЗ «О персональных данных» (далее — Закон о персональных данных) установлено: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 Обработка допускается, в частности, если «обработка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 Персональные данные истца [фамилия, адрес, телефон, сведения о задолженности] обрабатываются [в связи с исполнением договора [__] от «[дата]», стороной которого является истец / на основании согласия, подписанного «[дата]» / для взыскания задолженности].</w:t>
      </w:r>
    </w:p>
    <w:p>
      <w:pPr>
        <w:spacing w:after="120" w:line="276" w:lineRule="auto"/>
        <w:ind w:firstLine="709"/>
        <w:jc w:val="both"/>
      </w:pPr>
      <w:r>
        <w:rPr>
          <w:rFonts w:ascii="Times New Roman" w:hAnsi="Times New Roman"/>
          <w:b/>
          <w:i w:val="0"/>
          <w:sz w:val="24"/>
        </w:rPr>
        <w:t>Распространения не было — была передача определённому лицу на законном основании.</w:t>
      </w:r>
      <w:r>
        <w:rPr>
          <w:rFonts w:ascii="Times New Roman" w:hAnsi="Times New Roman"/>
          <w:b w:val="0"/>
          <w:i w:val="0"/>
          <w:sz w:val="24"/>
        </w:rPr>
        <w:t xml:space="preserve"> Пунктами 5 и 6 статьи 3 Закона о персональных данных различаются: «распространение персональных данных - действия, направленные на раскрытие персональных данных неопределенному кругу лиц» и «предоставление персональных данных - действия, направленные на раскрытие персональных данных определенному лицу или определенному кругу лиц» [Сведения переданы [нотариусу / в суд / в ФССП / коллекторскому агентству по агентскому договору / бюро кредитных историй], то есть определённому лицу для достижения законной цели, а не неопределённому кругу лиц.] Статьёй 7 Закона о персональных данных: «Операторы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Исключение «если иное не предусмотрено федеральным законом» прямо охватывает такие случаи.</w:t>
      </w:r>
    </w:p>
    <w:p>
      <w:pPr>
        <w:spacing w:after="120" w:line="276" w:lineRule="auto"/>
        <w:ind w:firstLine="709"/>
        <w:jc w:val="both"/>
      </w:pPr>
      <w:r>
        <w:rPr>
          <w:rFonts w:ascii="Times New Roman" w:hAnsi="Times New Roman"/>
          <w:b/>
          <w:i w:val="0"/>
          <w:sz w:val="24"/>
        </w:rPr>
        <w:t>[Если ссылается на отзыв согласия.] Отзыв согласия не прекращает обработку, необходимую по закону и договору.</w:t>
      </w:r>
      <w:r>
        <w:rPr>
          <w:rFonts w:ascii="Times New Roman" w:hAnsi="Times New Roman"/>
          <w:b w:val="0"/>
          <w:i w:val="0"/>
          <w:sz w:val="24"/>
        </w:rPr>
        <w:t xml:space="preserve"> Частью 2 статьи 9 Закона о персональных данных: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настоящего Федерального закона.» [После отзыва согласия «[дата]» оператор продолжает обработку только в объёме, необходимом для исполнения договора и взыскания задолженности, — пункты 5 и 7 части 1 статьи 6 Закона.] Частью 5 статьи 21 Закона: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pPr>
        <w:spacing w:after="120" w:line="276" w:lineRule="auto"/>
        <w:ind w:firstLine="709"/>
        <w:jc w:val="both"/>
      </w:pPr>
      <w:r>
        <w:rPr>
          <w:rFonts w:ascii="Times New Roman" w:hAnsi="Times New Roman"/>
          <w:b/>
          <w:i w:val="0"/>
          <w:sz w:val="24"/>
        </w:rPr>
        <w:t>[Если данные опубликованы самим истцом.]</w:t>
      </w:r>
      <w:r>
        <w:rPr>
          <w:rFonts w:ascii="Times New Roman" w:hAnsi="Times New Roman"/>
          <w:b w:val="0"/>
          <w:i w:val="0"/>
          <w:sz w:val="24"/>
        </w:rPr>
        <w:t xml:space="preserve"> Частью 2 статьи 10.1 Закона о персональных данных: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 [Сведения были размещены истцом в открытом доступе — [где] — и оттуда получены ответчиком.]</w:t>
      </w:r>
    </w:p>
    <w:p>
      <w:pPr>
        <w:spacing w:after="120" w:line="276" w:lineRule="auto"/>
        <w:ind w:firstLine="709"/>
        <w:jc w:val="both"/>
      </w:pPr>
      <w:r>
        <w:rPr>
          <w:rFonts w:ascii="Times New Roman" w:hAnsi="Times New Roman"/>
          <w:b/>
          <w:i w:val="0"/>
          <w:sz w:val="24"/>
        </w:rPr>
        <w:t>Утечка произошла не по вине ответчика [или вред не доказан].</w:t>
      </w:r>
      <w:r>
        <w:rPr>
          <w:rFonts w:ascii="Times New Roman" w:hAnsi="Times New Roman"/>
          <w:b w:val="0"/>
          <w:i w:val="0"/>
          <w:sz w:val="24"/>
        </w:rPr>
        <w:t xml:space="preserve"> Частью 2 статьи 24 Закона о персональных данных: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требований к защите персональных данных, установленных в соответствии с настоящим Федеральным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 Компенсация предполагает доказанное нарушение прав истца действиями ответчика. [Истец не доказал, что сведения в [чате / на сайте] появились от ответчика; доступ к этим данным имели [__]; по результатам служебной проверки утечки из систем ответчика не выявлено.]</w:t>
      </w:r>
    </w:p>
    <w:p>
      <w:pPr>
        <w:spacing w:after="120" w:line="276" w:lineRule="auto"/>
        <w:ind w:firstLine="709"/>
        <w:jc w:val="both"/>
      </w:pPr>
      <w:r>
        <w:rPr>
          <w:rFonts w:ascii="Times New Roman" w:hAnsi="Times New Roman"/>
          <w:b/>
          <w:i w:val="0"/>
          <w:sz w:val="24"/>
        </w:rPr>
        <w:t>Роскомнадзор нарушений не выявил [если проверял].</w:t>
      </w:r>
      <w:r>
        <w:rPr>
          <w:rFonts w:ascii="Times New Roman" w:hAnsi="Times New Roman"/>
          <w:b w:val="0"/>
          <w:i w:val="0"/>
          <w:sz w:val="24"/>
        </w:rPr>
        <w:t xml:space="preserve"> [По обращению истца Роскомнадзор ответом от «[дата]» сообщил об отсутствии оснований для мер реагирования.] Частью 1 статьи 17 Закона: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w:t>
      </w:r>
    </w:p>
    <w:p>
      <w:pPr>
        <w:spacing w:after="120" w:line="276" w:lineRule="auto"/>
        <w:ind w:firstLine="709"/>
        <w:jc w:val="both"/>
      </w:pPr>
      <w:r>
        <w:rPr>
          <w:rFonts w:ascii="Times New Roman" w:hAnsi="Times New Roman"/>
          <w:b/>
          <w:i w:val="0"/>
          <w:sz w:val="24"/>
        </w:rPr>
        <w:t>Размер компенсации морального вреда завышен.</w:t>
      </w:r>
      <w:r>
        <w:rPr>
          <w:rFonts w:ascii="Times New Roman" w:hAnsi="Times New Roman"/>
          <w:b w:val="0"/>
          <w:i w:val="0"/>
          <w:sz w:val="24"/>
        </w:rPr>
        <w:t xml:space="preserve">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Истец не представил доказательств физических или нравственных страданий [обращения к врачу, ухудшения здоровья, последствий в работе]; [сведения стали известны узкому кругу лиц — [__] читателей, публикация удалена «[дата]»]; ответчик [не имеет постоянного дохода / имеет на иждивении [__]]. Заявленная сумма [сумма] рублей не отвечает требованиям разумности и справедливости.</w:t>
      </w:r>
    </w:p>
    <w:p>
      <w:pPr>
        <w:spacing w:after="120" w:line="276" w:lineRule="auto"/>
        <w:ind w:firstLine="709"/>
        <w:jc w:val="both"/>
      </w:pPr>
      <w:r>
        <w:rPr>
          <w:rFonts w:ascii="Times New Roman" w:hAnsi="Times New Roman"/>
          <w:b/>
          <w:i w:val="0"/>
          <w:sz w:val="24"/>
        </w:rPr>
        <w:t>Закон о защите прав потребителей не применим [если истец не потребитель услуги ответчика].</w:t>
      </w:r>
      <w:r>
        <w:rPr>
          <w:rFonts w:ascii="Times New Roman" w:hAnsi="Times New Roman"/>
          <w:b w:val="0"/>
          <w:i w:val="0"/>
          <w:sz w:val="24"/>
        </w:rPr>
        <w:t xml:space="preserve"> [Ответчик является [работодателем истца / управляющей организацией в отношении собственника по вопросу общего собрания]; штраф по пункту 6 статьи 13 Закона о защите прав потребителей не взыскивается.]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 9, 10.1, 24 Федерального закона «О персональных данных», 151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