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компенсации морального вреда, причинённого оскорблением</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компенсации морального вреда, причинённого оскорблением, в размере [сумма] рублей.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компенсацию, суд признал высказывание оскорблением без лингвистического исследования и без преюдициального постановления, а факт высказывания подтвердил показаниями заинтересованных свидетелей; провокацию со стороны истца суд не учёл (пункты 1, 2 и 4 части 1 статьи 330 ГПК РФ).</w:t>
      </w:r>
    </w:p>
    <w:p>
      <w:pPr>
        <w:spacing w:after="120" w:line="276" w:lineRule="auto"/>
        <w:ind w:firstLine="709"/>
        <w:jc w:val="both"/>
      </w:pPr>
      <w:r>
        <w:rPr>
          <w:rFonts w:ascii="Times New Roman" w:hAnsi="Times New Roman"/>
          <w:b/>
          <w:i w:val="0"/>
          <w:sz w:val="24"/>
        </w:rPr>
        <w:t>Преюдициального постановления нет [или оно не предрешает размер вреда].</w:t>
      </w:r>
      <w:r>
        <w:rPr>
          <w:rFonts w:ascii="Times New Roman" w:hAnsi="Times New Roman"/>
          <w:b w:val="0"/>
          <w:i w:val="0"/>
          <w:sz w:val="24"/>
        </w:rPr>
        <w:t xml:space="preserve"> Частью 4 статьи 61 ГПК РФ установлено: «Вступившие в законную силу приговор суда по уголовному делу, иные постановления суда по этому делу и постановления суда по делу об административном правонарушении обязательны для суда, рассматривающего дело о гражданско-правовых последствиях действий лица, в отношении которого они вынесены, по вопросам, имели ли место эти действия и совершены ли они данным лицом.» [В отношении ответчика постановление по делу об административном правонарушении не выносилось: прокурор определением от «[дата]» отказал в возбуждении дела по статье 5.61 КоАП РФ за отсутствием события правонарушения. Такое определение преюдиции не создаёт, и истец обязан доказать факт оскорбления на общих основаниях.] [Если постановление есть: оно обязательно лишь в части того, имели ли место действия и совершены ли они ответчиком; размер морального вреда определяется судом заново.]</w:t>
      </w:r>
    </w:p>
    <w:p>
      <w:pPr>
        <w:spacing w:after="120" w:line="276" w:lineRule="auto"/>
        <w:ind w:firstLine="709"/>
        <w:jc w:val="both"/>
      </w:pPr>
      <w:r>
        <w:rPr>
          <w:rFonts w:ascii="Times New Roman" w:hAnsi="Times New Roman"/>
          <w:b/>
          <w:i w:val="0"/>
          <w:sz w:val="24"/>
        </w:rPr>
        <w:t>Высказывание не является оскорблением.</w:t>
      </w:r>
      <w:r>
        <w:rPr>
          <w:rFonts w:ascii="Times New Roman" w:hAnsi="Times New Roman"/>
          <w:b w:val="0"/>
          <w:i w:val="0"/>
          <w:sz w:val="24"/>
        </w:rPr>
        <w:t xml:space="preserve"> Частью 1 статьи 5.61 КоАП РФ оскорблением признаётся «Оскорбление, то есть унижение чести и достоинства другого лица, выраженное в неприличной или иной противоречащей общепринятым нормам морали и нравственности форме, -» Слова [«__»] не содержат неприличной формы и не противоречат общепринятым нормам морали; это [резкая, но допустимая оценка поведения истца / реакция на его действия]. В пункте 9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(далее — постановление Пленума № 3) разъяснено: «По смыслу статьи 29 Конституции Российской Федерации, статьи 19 Международного пакта о гражданских и политических правах от 16 декабря 1966 года, гарантирующих каждому право на свободу мысли и слова, а также на свободу массовой информации, при рассмотрении дел о защите чести, достоинства и деловой репутации судам следует различать имеющие место утверждения о фактах, соответствие действительности которых можно проверить, и оценочные суждения, мнения, убеждения, которые не являются предметом судебной защиты в порядке статьи 152 Гражданского кодекса Российской Федерации, поскольку, являясь выражением субъективного мнения и взглядов ответчика, не могут быть проверены на предмет соответствия их действительности.» «Если субъективное мнение было высказано в оскорбительной форме, унижающей честь, достоинство или деловую репутацию истца, на ответчика может быть возложена обязанность компенсации морального вреда, причиненного истцу оскорблением (статья 130 Уголовного кодекса Российской Федерации, статьи 150, 151 Гражданского кодекса Российской Федерации).» Компенсация возможна лишь при оскорбительной форме, которой в данном случае нет.</w:t>
      </w:r>
    </w:p>
    <w:p>
      <w:pPr>
        <w:spacing w:after="120" w:line="276" w:lineRule="auto"/>
        <w:ind w:firstLine="709"/>
        <w:jc w:val="both"/>
      </w:pPr>
      <w:r>
        <w:rPr>
          <w:rFonts w:ascii="Times New Roman" w:hAnsi="Times New Roman"/>
          <w:b/>
          <w:i w:val="0"/>
          <w:sz w:val="24"/>
        </w:rPr>
        <w:t>Факт высказывания не доказан.</w:t>
      </w:r>
      <w:r>
        <w:rPr>
          <w:rFonts w:ascii="Times New Roman" w:hAnsi="Times New Roman"/>
          <w:b w:val="0"/>
          <w:i w:val="0"/>
          <w:sz w:val="24"/>
        </w:rPr>
        <w:t xml:space="preserve"> [Свидетели истца [Ф. И. О.] — его [родственники / друзья], их показания противоречат друг другу в части [времени, слов]; аудиозапись [не представлена / получена с нарушением, начало и конец разговора отсутствуют, принадлежность голоса не установлена].]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pPr>
        <w:spacing w:after="120" w:line="276" w:lineRule="auto"/>
        <w:ind w:firstLine="709"/>
        <w:jc w:val="both"/>
      </w:pPr>
      <w:r>
        <w:rPr>
          <w:rFonts w:ascii="Times New Roman" w:hAnsi="Times New Roman"/>
          <w:b/>
          <w:i w:val="0"/>
          <w:sz w:val="24"/>
        </w:rPr>
        <w:t>Конфликт спровоцирован самим истцом.</w:t>
      </w:r>
      <w:r>
        <w:rPr>
          <w:rFonts w:ascii="Times New Roman" w:hAnsi="Times New Roman"/>
          <w:b w:val="0"/>
          <w:i w:val="0"/>
          <w:sz w:val="24"/>
        </w:rPr>
        <w:t xml:space="preserve"> Пунктом 2 статьи 1083 ГК РФ: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[Истец первым [оскорбил ответчика / толкнул / угрожал], что подтверждается [видеозаписью, показаниями свидетелей, встречным заявлением в полицию]. Взаимная перепалка не может влечь одностороннюю ответственность ответчика.]</w:t>
      </w:r>
    </w:p>
    <w:p>
      <w:pPr>
        <w:spacing w:after="120" w:line="276" w:lineRule="auto"/>
        <w:ind w:firstLine="709"/>
        <w:jc w:val="both"/>
      </w:pPr>
      <w:r>
        <w:rPr>
          <w:rFonts w:ascii="Times New Roman" w:hAnsi="Times New Roman"/>
          <w:b/>
          <w:i w:val="0"/>
          <w:sz w:val="24"/>
        </w:rPr>
        <w:t>Размер компенсации должен учитывать имущественное положение ответчика.</w:t>
      </w:r>
      <w:r>
        <w:rPr>
          <w:rFonts w:ascii="Times New Roman" w:hAnsi="Times New Roman"/>
          <w:b w:val="0"/>
          <w:i w:val="0"/>
          <w:sz w:val="24"/>
        </w:rPr>
        <w:t xml:space="preserve"> Пунктом 3 статьи 1083 ГК РФ: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 Статьёй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Истец не представил доказательств физических или нравственных страданий [обращения к врачу, ухудшения здоровья, последствий в работе]; [сведения стали известны узкому кругу лиц — [__] читателей, публикация удалена «[дата]»]; ответчик [не имеет постоянного дохода / имеет на иждивении [__]]. Заявленная сумма [сумма] рублей не отвечает требованиям разумности и справедливости.</w:t>
      </w:r>
    </w:p>
    <w:p>
      <w:pPr>
        <w:spacing w:after="120" w:line="276" w:lineRule="auto"/>
        <w:ind w:firstLine="709"/>
        <w:jc w:val="both"/>
      </w:pPr>
      <w:r>
        <w:rPr>
          <w:rFonts w:ascii="Times New Roman" w:hAnsi="Times New Roman"/>
          <w:b/>
          <w:i w:val="0"/>
          <w:sz w:val="24"/>
        </w:rPr>
        <w:t>Лингвистическая экспертиза — с вопросами ответчика.</w:t>
      </w:r>
      <w:r>
        <w:rPr>
          <w:rFonts w:ascii="Times New Roman" w:hAnsi="Times New Roman"/>
          <w:b w:val="0"/>
          <w:i w:val="0"/>
          <w:sz w:val="24"/>
        </w:rPr>
        <w:t xml:space="preserve"> Частью 1 статьи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Частью 2 той же статьи: «Каждая из сторон и другие лица, участвующие в деле, вправе представить суду вопросы, подлежащие разрешению при проведении экспертизы. Окончательный круг вопросов, по которым требуется заключение эксперта, определяется судом. Отклонение предложенных вопросов суд обязан мотивировать.» Ответчик просит суд апелляционной инстанции назначить экспертизу и поставить вопросы: является ли каждое из спорных высказываний утверждением о фактах, которое можно проверить, или оценочным суждением, мнением; содержит ли оно негативные сведения именно об истце; выражено ли оно в неприличной форме. Заключение специалиста, представленное истцом и полученное без участия ответчика, судебной экспертизой не является.</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Пунктом 2: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[Ответчик не имел умысла унизить истца; высказывание прозвучало в ситуации [__] и не было направлено на истца лично.]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151, 1064, 1083, 1101 ГК РФ, частью 4 статьи 61 ГПК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