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кредитор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банка (кредитора)]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поручитель: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договора поручительства недействительным (прекращённым)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договора поручительства от «[дата]» № [__] недействительным [прекращённым].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поручительство недействительным, суд сослался на обман поручителя заёмщиком, однако обман третьим лицом влечёт недействительность лишь при осведомлённости кредитора, а заблуждение относительно мотивов значения не имеет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 добровольно принял на себя обязательство.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361 Гражданского кодекса Российской Федерации (далее — ГК РФ) установлено: «По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будущем.» Договор подписан истцом лично в отделении банка «[дата]»; в нём указаны сумма, срок и условия основного обязательства. Истец ознакомлен с кредитным договором и графиком платежей [подпись на каждом листе].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Обмана не было.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179 ГК РФ: «Сделка, совершенная под влиянием обмана, может быть признана судом недействительной по иску потерпевшего.» Истец утверждает, что заёмщик [обещал исполнять обязательства / скрыл своё финансовое положение]. Обман со стороны заёмщика, а не кредитора, не является основанием недействительности, если кредитор о нём не знал и не должен был знать (абзац третий пункта 2 статьи 179 ГК РФ: «Сделка, совершенная под влиянием обмана потерпевшего третьим лицом, может быть признана недействительной по иску потерпевшего при условии, что другая сторона либо лицо, к которому обращена односторонняя сделка, знали или должны были знать об обмане. Считается, в частности, что сторона знала об обмане, если виновное в обмане третье лицо являлось ее представителем или работником либо содействовало ей в совершении сделки.»). Банк сведений о неплатёжеспособности заёмщика не скрывал; финансовое положение заёмщика — риск, который поручитель принимает на себя по природе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Заблуждение относительно мотивов не имеет значения.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178 ГК РФ: «Заблуждение относительно мотивов сделки не является достаточно существенным для признания сделки недействительной.» Расчёт истца на то, что ему не придётся платить, является мотивом, а не заблуждением относительно природы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 не прекращено.</w:t>
      </w:r>
      <w:r>
        <w:rPr>
          <w:rFonts w:ascii="Times New Roman" w:hAnsi="Times New Roman"/>
          <w:b w:val="0"/>
          <w:i w:val="0"/>
          <w:sz w:val="24"/>
        </w:rPr>
        <w:t xml:space="preserve"> [Срок поручительства, указанный в договоре, — до «[дата]»; иск к поручителю предъявлен в пределах срока (пункт 6 статьи 367 ГК РФ: «Поручительство прекращается по истечении указанного в договоре поручительства срока, на который оно дано.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кредитор не предъявит иск к поручителю в течение двух лет со дня заключения договора поручительства.») / условия основного обязательства не изменялись (пункт 2 статьи 367 ГК РФ: «В случае, если обеспеченное поручительством обязательство было изменено без согласия поручителя, что повлекло за собой увеличение ответственности или иные неблагоприятные последствия для поручителя, поручитель отвечает на прежних условиях.») / изменения согласованы с поручителем — его подпись в дополнительном соглашении].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основано на оспоримости (статьи 178, 179 ГК РФ). Пунктом 2 статьи 181 ГК РФ: «Срок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должен был узнать об иных обстоятельствах, являющихся основанием для признания сделки недействительной.» Договор подписан «[дата]»; обстоятельства, на которые ссылается истец, были ему известны [с момента подписания / с первой просрочки заёмщика «[дата]»].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направлен на уклонение от исполнения.</w:t>
      </w:r>
      <w:r>
        <w:rPr>
          <w:rFonts w:ascii="Times New Roman" w:hAnsi="Times New Roman"/>
          <w:b w:val="0"/>
          <w:i w:val="0"/>
          <w:sz w:val="24"/>
        </w:rPr>
        <w:t xml:space="preserve"> Иск предъявлен после [предъявления банком требования к поручителю / подачи иска о взыскании], что свидетельствует о злоупотреблении правом (пункт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178, 179, 181, 361, 367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