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сделки с недвижимостью недействительной как мнимой (притворной) и применении последствий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недействительным договора [купли-продажи / дарения] [квартиры] от «[дата]» как [мнимой / притворной] сделки и применении последствий её недействительности.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недействительной, суд не учёл, что она реально исполнена — имущество передано и используется приобретателем, переход права зарегистрирован, — а притворность и нарушение прав истца не доказаны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реально исполнена — признаков мнимости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170 Гражданского кодекса Российской Федерации (далее — ГК РФ) установлено: «Мнимая сделка, то есть сделка, совершенная лишь для вида, без намерения создать соответствующие ей правовые последствия, ничтожна.» Ответчик [оплатил цену [сумма] рублей — банковский перевод / ипотека], право зарегистрировано «[дата]», ответчик вселился, [зарегистрировался по месту жительства, сделал ремонт, несёт расходы на содержание, оплачивает налог]. Стороны создали именно те правовые последствия, которые соответствуют сделке. Мнимая сделка не исполняется; здесь же исполнение полное.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Притворность не доказана.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170 ГК РФ: «Притворная сделка, то есть сделка, которая совершена с целью прикрыть другую сделку, в том числе сделку на иных условиях, ничтожна. К сделке, которую стороны действительно имели в виду, с учетом существа и содержания сделки применяются относящиеся к ней правила.» Истец утверждает, что [дарение прикрывает куплю-продажу / купля-продажа прикрывает залог (заём)], но не доказал общую волю обеих сторон на совершение иной сделки. [Передача денег по дарению отсутствует; расписки о займе нет.] Даже если бы притворность была доказана, последствием является применение правил прикрываемой сделки, а не возврат имущества.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нарушение своих прав.</w:t>
      </w:r>
      <w:r>
        <w:rPr>
          <w:rFonts w:ascii="Times New Roman" w:hAnsi="Times New Roman"/>
          <w:b w:val="0"/>
          <w:i w:val="0"/>
          <w:sz w:val="24"/>
        </w:rPr>
        <w:t xml:space="preserve"> [Если истец — кредитор продавца:] На момент сделки продавец [не имел просроченных обязательств перед истцом / обладал иным имуществом, достаточным для расчётов]. Пунктом 2 статьи 166 ГК РФ: «Оспоримая сделка может быть признана недействительной, если она нарушает права или охраняемые законом интересы лица, оспаривающего сделку, в том числе повлекла неблагоприятные для него последствия.»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добросовестный приобретатель.</w:t>
      </w:r>
      <w:r>
        <w:rPr>
          <w:rFonts w:ascii="Times New Roman" w:hAnsi="Times New Roman"/>
          <w:b w:val="0"/>
          <w:i w:val="0"/>
          <w:sz w:val="24"/>
        </w:rPr>
        <w:t xml:space="preserve"> Ответчик [не является родственником продавца, проверил выписку ЕГРН, заплатил рыночную цену]. Признание сделки недействительной и возврат квартиры нарушат его права; в отношении добросовестного приобретателя действуют ограничения статьи 302 ГК РФ («Если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(регистрация перехода права); [для лица, не являющегося стороной, — со дня, когда оно узнало или должно было узнать о начале исполнения, но не более десяти лет].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166, 170, 181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