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признании недействительным свидетельства о праве на наследство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признании недействительным свидетельства о праве на наследство от «[дата]», выданного ответчику нотариусом [Ф. И. О.] (реестровый № [__]), [и перераспределении долей].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Признавая свидетельство недействительным, суд не установил, что истец своевременно принял наследство и что нотариус нарушил закон; кроме того, такое требование без оспаривания права ответчика не восстанавливает прав истца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Свидетельство выдано нотариусом в соответствии с законом.</w:t>
      </w:r>
      <w:r>
        <w:rPr>
          <w:rFonts w:ascii="Times New Roman" w:hAnsi="Times New Roman"/>
          <w:b w:val="0"/>
          <w:i w:val="0"/>
          <w:sz w:val="24"/>
        </w:rPr>
        <w:t xml:space="preserve"> Нотариус выдал свидетельство после проверки родства, состава наследства и сведений о наследниках, обратившихся в установленный срок. На момент выдачи [истец с заявлением о принятии наследства не обращался / сведений о нём как о наследнике в наследственном деле не было]. Ответчик действовал добросовестно и не скрывал от нотариуса сведений о других наследниках [нотариус направил извещение по известным адресам].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принял наследство в установленный срок — свидетельство не нарушает его прав.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1154 Гражданского кодекса Российской Федерации (далее — ГК РФ) установлено: «Наследство может быть принято в течение шести месяцев со дня открытия наследства.» Пунктом 1 статьи 1152 ГК РФ: «Для приобретения наследства наследник должен его принять.» Решения о восстановлении истцу срока для принятия наследства нет, факт принятия наследства не установлен. Пока эти обстоятельства не установлены судом, требование о признании свидетельства недействительным заявлено ненадлежащим лицом: пунктом 1 статьи 1155 ГК РФ предусмотрено, что лишь по признании наследника принявшим наследство «По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(пункт 3 настоящей статьи). Ранее выданные свидетельства о праве на наследство признаются судом недействительными.»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Доли определены верно.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1141 ГК РФ установлено: «Наследники одной очереди наследуют в равных долях, за исключением наследников, наследующих по праву представления (статья 1146).» [Свидетельство выдано на долю, соответствующую числу наследников, принявших наследство / на всё имущество по завещанию, которое истцом не оспорено.]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Ненадлежащий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Признание свидетельства недействительным само по себе права истца не восстанавливает: свидетельство — лишь документ, подтверждающий право. Истец должен доказать собственное право на наследство (восстановление срока, факт принятия, недействительность завещания); без этого требование о недействительности свидетельства удовлетворению не подлежит.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продал имущество:] Права добросовестного приобретателя защищены.</w:t>
      </w:r>
      <w:r>
        <w:rPr>
          <w:rFonts w:ascii="Times New Roman" w:hAnsi="Times New Roman"/>
          <w:b w:val="0"/>
          <w:i w:val="0"/>
          <w:sz w:val="24"/>
        </w:rPr>
        <w:t xml:space="preserve"> Имущество отчуждено ответчиком по договору от «[дата]» [Ф. И. О. покупателя]. Пунктом 1 статьи 302 ГК РФ установлено: «Если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воли.» Требование к ответчику о прекращении права собственности на имущество, которое ему уже не принадлежит, неисполнимо.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ответчика на наследство.</w:t>
      </w:r>
      <w:r>
        <w:rPr>
          <w:rFonts w:ascii="Times New Roman" w:hAnsi="Times New Roman"/>
          <w:b w:val="0"/>
          <w:i w:val="0"/>
          <w:sz w:val="24"/>
        </w:rPr>
        <w:t xml:space="preserve"> Ответчик [погасил долги наследодателя на сумму [сумма] рублей, оплатил похороны, содержание и ремонт имущества]. При перераспределении долей эти расходы подлежат учёту (статьи 1174, 1175 ГК РФ: «Наследники, принявшие наследство, отвечают по долгам наследодателя солидарно (статья 323).»).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применил исковую давность, о пропуске которой ответчик заявил в суде первой инстанции.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ГК РФ установлено: «Общий срок исковой давности составляет три года со дня, определяемого в соответствии со статьей 200 настоящего Кодекса.» Об открытии наследства и о своих правах истец узнал не позднее «[дата]» [похороны наследодателя / получение извещения нотариуса / разговор с ответчиком];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1141, 1153, 1155 ГК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