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работодателя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отказа в приёме на работу необоснованным, обязании заключить трудовой договор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отказа в приёме на работу необоснованным, обязании заключить трудовой договор [и взыскании компенсации морального вреда].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отказ необоснованным, суд не учёл, что отказ связан с деловыми качествами соискателя, требования к должности установлены заранее и применяются ко всем кандидатам, а обстоятельств, свидетельствующих о дискриминации, истец не доказал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обусловлен деловыми качествами соискателя.</w:t>
      </w:r>
      <w:r>
        <w:rPr>
          <w:rFonts w:ascii="Times New Roman" w:hAnsi="Times New Roman"/>
          <w:b w:val="0"/>
          <w:i w:val="0"/>
          <w:sz w:val="24"/>
        </w:rPr>
        <w:t xml:space="preserve"> Частью первой статьи 64 ТК РФ: «Запрещается необоснованный отказ в заключении трудового договора.» Частью второй той же статьи: «Какое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 (в том числе наличия или отсутствия регистрации по месту жительства или пребывания), отношения к религии, убеждений, принадлежности или непринадлежности к общественным объединениям или каким-либо социальным группам, а также других обстоятельств, не связанных с деловыми качествами работников, не допускается за исключением случаев, в которых право или обязанность устанавливать такие ограничения или преимущества предусмотрены федеральными законами.» Необоснованным является отказ по обстоятельствам, не связанным с деловыми качествами. Истцу отказано в связи с [отсутствием требуемого образования / опыта работы не менее __ лет, предусмотренного требованиями к должности / результатами собеседования и тестового задания: [__] баллов из [__] / выбором кандидата с более высокой квалификацией]. Это деловые качества, оценка которых — право работодателя.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должности установлены заранее и применяются ко всем.</w:t>
      </w:r>
      <w:r>
        <w:rPr>
          <w:rFonts w:ascii="Times New Roman" w:hAnsi="Times New Roman"/>
          <w:b w:val="0"/>
          <w:i w:val="0"/>
          <w:sz w:val="24"/>
        </w:rPr>
        <w:t xml:space="preserve"> Требования [указаны в объявлении о вакансии и должностной инструкции от «[дата]»] [установлены профессиональным стандартом / законом]. Подбор персонала — исключительная компетенция работодателя, который вправе выбрать наиболее подходящего кандидата.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Дискриминации не было.</w:t>
      </w:r>
      <w:r>
        <w:rPr>
          <w:rFonts w:ascii="Times New Roman" w:hAnsi="Times New Roman"/>
          <w:b w:val="0"/>
          <w:i w:val="0"/>
          <w:sz w:val="24"/>
        </w:rPr>
        <w:t xml:space="preserve"> Статьёй 3 ТК РФ установлено: «Никто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работника.» «Не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законом, либо обусловлены особой заботой государства о лицах, нуждающихся в повышенной социальной и правовой защите, либо установлены настоящим Кодексом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государства.» Обстоятельства, на которые ссылается истец [возраст, пол, место жительства, беременность], при рассмотрении кандидатуры не учитывались; [на должность принят кандидат того же возраста / пола]. Частью четвёртой статьи 3 ТК РФ: «Лица, считающие, что они подверглись дискриминации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Вакансия на момент обращения отсутствовала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[На дату собеседования «[дата]» вакансия была закрыта: трудовой договор с другим кандидатом заключён «[дата]». Отказ по причине отсутствия вакансии не является необоснованным.]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Письменное приглашение на работу в порядке перевода не направлялось.</w:t>
      </w:r>
      <w:r>
        <w:rPr>
          <w:rFonts w:ascii="Times New Roman" w:hAnsi="Times New Roman"/>
          <w:b w:val="0"/>
          <w:i w:val="0"/>
          <w:sz w:val="24"/>
        </w:rPr>
        <w:t xml:space="preserve"> Частью четвёртой статьи 64 ТК РФ: «Запрещается отказывать в заключении трудового договора работникам, приглашенным в письменной форме на работу в порядке перевода от другого работодателя, в течение одного месяца со дня увольнения с прежнего места работы.» Истец такого приглашения не получал; гарантия, предусмотренная этой нормой, к нему не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Причина отказа сообщена.</w:t>
      </w:r>
      <w:r>
        <w:rPr>
          <w:rFonts w:ascii="Times New Roman" w:hAnsi="Times New Roman"/>
          <w:b w:val="0"/>
          <w:i w:val="0"/>
          <w:sz w:val="24"/>
        </w:rPr>
        <w:t xml:space="preserve"> По письменному требованию истца ответчик сообщил причину отказа письмом от «[дата]» (часть пятая статьи 64 ТК РФ: «По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предъявления такого требования.»).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последствия пропуска истцом срока обращения в суд, о котором заявил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получения отказа]», а обратился в суд лишь «[дата]», то есть по истечении трёх месяцев.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заявлял о пропуске срока в суде первой инстанции; пропуск срока — самостоятельное основание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3, 64, 392 ТК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истца] [в полном объёме / в части: указать].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по трудовому спору (ст. 393 ТК РФ), поэтому требование о возмещении работодателю госпошлины за апелляционную жалобу не заявляется.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