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пользователь помещения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собственник: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неосновательного обогащения за пользование помещением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неосновательного обогащения за пользование помещением без договора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неосновательное обогащение, суд не учёл, что ответчик помещением не пользовался [или пользовался меньшей площадью], пользование имело правовое основание, а размер платы завышен (пункты 1, 2 и 4 части 1 статьи 270 АПК РФ).</w:t>
      </w:r>
    </w:p>
    <w:p>
      <w:pPr>
        <w:spacing w:after="120" w:line="276" w:lineRule="auto"/>
        <w:ind w:firstLine="709"/>
        <w:jc w:val="both"/>
      </w:pPr>
      <w:r>
        <w:rPr>
          <w:rFonts w:ascii="Times New Roman" w:hAnsi="Times New Roman"/>
          <w:b/>
          <w:i w:val="0"/>
          <w:sz w:val="24"/>
        </w:rPr>
        <w:t>Ответчик помещением не пользовался [или пользовался меньшей площадью и в меньший период].</w:t>
      </w:r>
      <w:r>
        <w:rPr>
          <w:rFonts w:ascii="Times New Roman" w:hAnsi="Times New Roman"/>
          <w:b w:val="0"/>
          <w:i w:val="0"/>
          <w:sz w:val="24"/>
        </w:rPr>
        <w:t xml:space="preserve"> Пунктом 2 статьи 1105 ГК РФ установлено: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Истец должен доказать сам факт пользования, его период и площадь (часть 1 статьи 65 АПК РФ). Представленные истцом [фото вывески, акт осмотра без участия ответчика] этого не подтверждают: ответчик освободил помещение «[дата]» [акт, переписка, перенос адреса в ЕГРЮЛ], а вывеска осталась по небрежности.</w:t>
      </w:r>
    </w:p>
    <w:p>
      <w:pPr>
        <w:spacing w:after="120" w:line="276" w:lineRule="auto"/>
        <w:ind w:firstLine="709"/>
        <w:jc w:val="both"/>
      </w:pPr>
      <w:r>
        <w:rPr>
          <w:rFonts w:ascii="Times New Roman" w:hAnsi="Times New Roman"/>
          <w:b/>
          <w:i w:val="0"/>
          <w:sz w:val="24"/>
        </w:rPr>
        <w:t>Пользование имело правовое основание.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занимал помещение на основании [договора аренды с прежним собственником, который в силу пункта 1 статьи 617 ГК РФ сохраняет силу при смене собственника: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 / договора субаренды с [наименование]] и вносил плату по нему. Если плата вносилась прежнему собственнику или арендатору, ответчик не обогатился: он не сберёг денег.</w:t>
      </w:r>
    </w:p>
    <w:p>
      <w:pPr>
        <w:spacing w:after="120" w:line="276" w:lineRule="auto"/>
        <w:ind w:firstLine="709"/>
        <w:jc w:val="both"/>
      </w:pPr>
      <w:r>
        <w:rPr>
          <w:rFonts w:ascii="Times New Roman" w:hAnsi="Times New Roman"/>
          <w:b/>
          <w:i w:val="0"/>
          <w:sz w:val="24"/>
        </w:rPr>
        <w:t>Истец не доказал право на взыскание за весь период.</w:t>
      </w:r>
      <w:r>
        <w:rPr>
          <w:rFonts w:ascii="Times New Roman" w:hAnsi="Times New Roman"/>
          <w:b w:val="0"/>
          <w:i w:val="0"/>
          <w:sz w:val="24"/>
        </w:rPr>
        <w:t xml:space="preserve"> Статьёй 608 ГК РФ установлено: «Право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 Право собственности истца зарегистрировано только «[дата]» (выписка из ЕГРН), до этой даты он не вправе требовать плату за пользование.</w:t>
      </w:r>
    </w:p>
    <w:p>
      <w:pPr>
        <w:spacing w:after="120" w:line="276" w:lineRule="auto"/>
        <w:ind w:firstLine="709"/>
        <w:jc w:val="both"/>
      </w:pPr>
      <w:r>
        <w:rPr>
          <w:rFonts w:ascii="Times New Roman" w:hAnsi="Times New Roman"/>
          <w:b/>
          <w:i w:val="0"/>
          <w:sz w:val="24"/>
        </w:rPr>
        <w:t>Размер платы завышен.</w:t>
      </w:r>
      <w:r>
        <w:rPr>
          <w:rFonts w:ascii="Times New Roman" w:hAnsi="Times New Roman"/>
          <w:b w:val="0"/>
          <w:i w:val="0"/>
          <w:sz w:val="24"/>
        </w:rPr>
        <w:t xml:space="preserve"> Истец рассчитал обогащение по ставке [__] рублей за кв. м, тогда как рыночная ставка аренды аналогичных помещений в спорный период составляла [__] рублей [отчёт оценщика, объявления].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Проценты не начисляются ранее, чем ответчик узнал о неосновательности.</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полагал, что пользуется помещением по договору, и узнал о претензиях истца только из претензии от «[дата]».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1102, 1105, 1107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