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взыскании неустойки за несвоевременную уплату алиментов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неустойки за несвоевременную уплату алиментов за период с «[дата]» по «[дата]» в размере [сумма] рублей.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Суд взыскал неустойку, не установив вины ответчика в образовании задолженности: [удержания не производил работодатель / пристав направил документ не по адресу]. Расчёт неустойки суд не проверил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взыскивается только при вине плательщика.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115 Семейного кодекса Российской Федерации (далее — СК РФ) установлено: «При образовании задолженности по вине лица, обязанного уплачивать алименты по решению суда, виновное лицо уплачивает получателю алиментов неустойку в размере одной десятой процента от суммы невыплаченных алиментов за каждый день просрочки.» Законодатель прямо связывает ответственность с виной: если задолженность образовалась не по вине плательщика, неустойка не начисляется. Вина должна быть установлена по каждому периоду просрочки.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Задолженность образовалась без вины ответчика.</w:t>
      </w:r>
      <w:r>
        <w:rPr>
          <w:rFonts w:ascii="Times New Roman" w:hAnsi="Times New Roman"/>
          <w:b w:val="0"/>
          <w:i w:val="0"/>
          <w:sz w:val="24"/>
        </w:rPr>
        <w:t xml:space="preserve"> [Выбрать и подтвердить:] (1) алименты удерживались работодателем из заработной платы, но перечислялись получателю с задержкой — вина работодателя, а не ответчика (справка работодателя прилагается); (2) в период с «[дата]» по «[дата]» ответчик был нетрудоспособен по болезни (листки нетрудоспособности); (3) ответчик состоял на учёте в центре занятости как безработный и выплачивал алименты с пособия; (4) задолженность рассчитана приставом по средней заработной плате, хотя ответчик представил документы о фактическом доходе; (5) истец сменил реквизиты и не сообщил ответчику; (6) исполнительный документ находился без движения в службе судебных приставов.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 неустойки неверен.</w:t>
      </w:r>
      <w:r>
        <w:rPr>
          <w:rFonts w:ascii="Times New Roman" w:hAnsi="Times New Roman"/>
          <w:b w:val="0"/>
          <w:i w:val="0"/>
          <w:sz w:val="24"/>
        </w:rPr>
        <w:t xml:space="preserve"> Неустойка составляет одну десятую процента от суммы невыплаченных алиментов за каждый день просрочки и начисляется на задолженность за конкретный месяц с даты, когда платёж должен был быть произведён, до даты фактического погашения именно этого долга. Истец [начислял неустойку на всю сумму задолженности за весь период, включая погашенные суммы / не учёл частичные платежи / считал от суммы, определённой по средней зарплате]. Контррасчёт ответчика прилагается: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не может служить средством обогащения получателя.</w:t>
      </w:r>
      <w:r>
        <w:rPr>
          <w:rFonts w:ascii="Times New Roman" w:hAnsi="Times New Roman"/>
          <w:b w:val="0"/>
          <w:i w:val="0"/>
          <w:sz w:val="24"/>
        </w:rPr>
        <w:t xml:space="preserve"> Неустойка носит компенсационный характер. Взыскание суммы, многократно превышающей возможные потери получателя, противоречит принципу добросовестности (пункт 1 статьи 10 Гражданского кодекса Российской Федерации: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не уменьшена, хотя явно несоразмерна.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 статьи 115 СК РФ установлено: «Размер неустойки за несвоевременную уплату алиментов может быть уменьшен судом с учетом материального и (или) семейного положения лица, обязанного уплачивать алименты, если подлежащая уплате неустойка явно несоразмерна последствиям нарушения обязательства по уплате алиментов.» Ответчик заявлял об уменьшении в суде первой инстанции; неустойка [сумма] рублей превышает сумму просроченных платежей [сумма] рублей, однако мотивы отказа в её уменьшении в решении не приведены.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115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