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продавец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покупатель: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государственной регистрации перехода права собственности на недвижимое имущество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государственной регистрации перехода права собственности на [объект недвижимости, кадастровый номер] по договору [купли-продажи] от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иск о регистрации перехода права, суд не учёл, что продавец не уклонялся от регистрации, покупатель не исполнил обязательства по оплате, объект не передан по передаточному акту, а договор не заключён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уклоняется от регистрации: покупатель не исполнил свои обязательства.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551 ГК РФ установлено: «В случае, когда одна из сторон уклоняется от государственной регистрации перехода права собственности на недвижимость, суд вправе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регистрации.» Договором (пункт [__]) переход права регистрируется после полной оплаты; истец оплатил [сумма] рублей из [сумма] рублей. Обязательство продавца подать документы на регистрацию не наступило (статья 328 ГК РФ — встречное исполнение).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Объект не передан покупателю по передаточному акту.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556 ГК РФ установлено: «Передача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передаче.» Передаточный акт не подписан [из-за неоплаты / недостатков, на которые ссылается сам истец]; требование о регистрации без передачи имущества несвоевременно.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не заключён [или недействителен].</w:t>
      </w:r>
      <w:r>
        <w:rPr>
          <w:rFonts w:ascii="Times New Roman" w:hAnsi="Times New Roman"/>
          <w:b w:val="0"/>
          <w:i w:val="0"/>
          <w:sz w:val="24"/>
        </w:rPr>
        <w:t xml:space="preserve"> [Предмет не определён — не указаны кадастровый номер и местоположение / цена не согласована (статья 555 ГК РФ) / сделка требовала одобрения как крупная и не одобрена — иск об оспаривании подан, дело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уклонения: убытки только при необоснованном уклонении.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165 ГК РФ: «В случаях, предусмотренных пунктами 1 и 2 настоящей статьи, сторона, необоснованно уклоняющаяся от нотариального удостоверения или государственной регистрации сделки, должна возместить другой стороне убытки, вызванные задержкой в совершении или регистрации сделки.» Ответчик действовал обоснованно, отказывая в регистрации до оплаты.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165, 432, 551, 554, 556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