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контрагент общества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крупной сделки недействительной и применении последствий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недействительной крупной сделки — [договора] от «[дата]» между ООО «[__]» и [наименование заявителя жалобы] — и применении последствий.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 как крупную, суд не учёл, что она совершена в пределах обычной хозяйственной деятельности, контрагент не знал и не должен был знать о её характере, сделка одобрена впоследствии, а права истца не нарушены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не является крупной: она совершена в пределах обычной хозяйственной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46 Федерального закона от 08.02.1998 № 14-ФЗ «Об обществах с ограниченной ответственностью» (далее — Закон об ООО) установлено: «Крупной сделкой считается сделка (несколько взаимосвязанных сделок), выходящая за пределы обычной хозяйственной деятельности и при этом:» Пунктом 8 той же статьи: «Для целей настоящего Федерального закона под сделками, не выходящими за пределы обычной хозяйственной деятельности, понимаются любые сделки, которые приняты в деятельности соответствующего общества либо иных хозяйствующих субъектов, осуществляющих аналогичные виды деятельности, независимо от того, совершались ли такие сделки таким обществом ранее, если такие сделки не приводят к прекращению деятельности общества или изменению ее вида либо существенному изменению ее масштабов.» Общество регулярно заключает договоры [поставки, подряда] такого вида и объёма [перечень сделок за [__] годы]; сделка не привела к прекращению деятельности или изменению её вида.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знал и не должен был знать, что сделка крупная.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5 статьи 46 Закона об ООО суд отказывает в иске, если: «при рассмотрении дела в суде не доказано, что другая сторона по такой сделке знала или заведомо должна была знать о том, что сделка являлась для общества крупной сделкой, и (или) об отсутствии надлежащего согласия на ее совершение.» Ответчик не имел доступа к бухгалтерской отчётности общества; директор представил [заверение в договоре об отсутствии необходимости корпоративного одобрения / решение единственного участника].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одобрена впоследствии.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5 статьи 46 Закона об ООО: «к моменту рассмотрения дела в суде представлены доказательства последующего одобрения такой сделки» [Общее собрание «[дата]» одобрило сделку — протокол №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166 ГК РФ: «Оспоримая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последствия.» Сделка совершена на рыночных условиях; общество получило равноценное встречное предоставление.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— инструмент корпоративного конфликта.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предъявил иск после отказа других участников выкупить его долю по завышенной цене / параллельно с другими исками, цель которых — давление на общество и парализация его деятельности.]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173.1 ГК РФ, статьёй 46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