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орган местного самоуправления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застройщик: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права собственности на самовольную постройку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права собственности [наименование организации] на самовольную постройку [наименование, адрес].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право на самовольную постройку, суд не проверил одновременное соблюдение условий пункта 3 статьи 222 ГК РФ, не учёл отсутствие у истца мер к легализации в административном порядке, нарушение прав третьих лиц и недоказанность безопасности постройки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 соблюдены условия признания права на самовольную постройку.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222 ГК РФ установлено: «Право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при одновременном соблюдении следующих условий:» «если в отношении земельного участка лицо, осуществившее постройку, имеет права, допускающие строительство на нем данного объекта» «если на день обращения в суд постройка соответствует установленным требованиям» «если сохранение постройки не нарушает права и охраняемые законом интересы других лиц и не создает угрозу жизни и здоровью граждан.» [Вид разрешённого использования участка — [__] — не допускает строительства такого объекта / постройка нарушает отступы, предельную высоту, коэффициент застройки по ПЗЗ / не обеспечена противопожарными разрывами.]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принимал мер к легализации в административном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Истец не обращался за разрешением на строительство и вводом в эксплуатацию либо обратился уже после завершения строительства. Иск о признании права не может подменять административную процедуру, если застройщик не пытался её пройти, а отказ органа не обжаловался.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Сохранение постройки нарушает права третьих лиц и публичные интересы.</w:t>
      </w:r>
      <w:r>
        <w:rPr>
          <w:rFonts w:ascii="Times New Roman" w:hAnsi="Times New Roman"/>
          <w:b w:val="0"/>
          <w:i w:val="0"/>
          <w:sz w:val="24"/>
        </w:rPr>
        <w:t xml:space="preserve"> [Постройка расположена в охранной зоне сетей / зоне с особыми условиями использования / нарушает права собственника смежного участка — заключение, обращения.]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Соответствие требованиям не доказано.</w:t>
      </w:r>
      <w:r>
        <w:rPr>
          <w:rFonts w:ascii="Times New Roman" w:hAnsi="Times New Roman"/>
          <w:b w:val="0"/>
          <w:i w:val="0"/>
          <w:sz w:val="24"/>
        </w:rPr>
        <w:t xml:space="preserve"> Представленное истцом заключение [составлено организацией, не имеющей допуска; не исследованы конструктивная безопасность, пожарные нормы]. Суд не назначил судебную строительно-техническую экспертизу; ответчик ходатайствует перед судом апелляционной инстанции о её назначении (часть 1 статьи 82 АПК РФ: «Для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недвижимость возникает только с регистрации.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8.1 ГК РФ: «Права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законом.» Решение о признании права может быть лишь основанием для регистрации — при соблюдении всех условий статьи 222 ГК РФ, которых в деле нет.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8.1, 222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