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застройщик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орган местного самоуправления / смежный правообладатель: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сносе самовольной постройки или приведении её в соответствие с установленными требованиями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сносе самовольной постройки [наименование, адрес, кадастровый номер] [или приведении её в соответствие с установленными требованиями].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Обязав снести постройку, суд не установил признаков самовольности, не учёл, что снос — крайняя мера, а выявленные нарушения устранимы, и не установил нарушения прав истца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Объект не является самовольной постройкой.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222 ГК РФ установлено: «Самовольной постройкой является здание, сооружение или другое строение, возведенные или созданные на земельном участке, не предоставленном в установленном порядке, или на земельном участке, разрешенное использование которого не допускает строительства на нем данного объекта, либо возведенные или созданные без получения на это необходимых в силу закона согласований, разрешений или с нарушением градостроительных и строительных норм и правил, если разрешенное использование земельного участка, требование о получении соответствующих согласований, разрешений и (или)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постройки.» Объект возведён [на участке, принадлежащем ответчику на праве собственности (аренды) с видом разрешённого использования, допускающим строительство / на основании разрешения на строительство от «[дата]» № [__] / не требовал разрешения как объект вспомогательного использования]. Абзацем вторым пункта 1 статьи 222 ГК РФ: «Не является самовольной постройкой здание, сооружение или другое строение, возведенные или созданные с нарушением установленных в соответствии с законом ограничений использования земельного участка, если собственник данного объекта не знал и не мог знать о действии указанных ограничений в отношении принадлежащего ему земельного участка.»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Снос — крайняя мера, нарушения устранимы.</w:t>
      </w:r>
      <w:r>
        <w:rPr>
          <w:rFonts w:ascii="Times New Roman" w:hAnsi="Times New Roman"/>
          <w:b w:val="0"/>
          <w:i w:val="0"/>
          <w:sz w:val="24"/>
        </w:rPr>
        <w:t xml:space="preserve"> Абзацем четвёртым пункта 2 статьи 222 ГК РФ предусмотрено: «Самовольная постройка подлежит сносу или приведению в соответствие с параметрами, установленными правилами землепользования и застройки, документацией по планировке территории, или обязательными требованиями к параметрам постройки, предусмотренными законом (далее - установленные требования), осуществившим ее лицом либо за его счет, а при отсутствии сведений о нем лицом, в собственности, пожизненном наследуемом владении, постоянном (бессрочном) пользовании которого находится земельный участок, на котором возведена или создана самовольная постройка, или лицом, которому такой земельный участок, находящийся в государственной или муниципальной собственности, предоставлен во временное владение и пользование, либо за счет соответствующего лица, за исключением случаев, предусмотренных пунктом 3 настоящей статьи, и случаев,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самоуправления.» Выявленные отклонения [превышение площади застройки на [__] %, отступ от границы] устранимы без сноса [заключение специалиста]; объект соответствует строительным, пожарным и санитарным нормам и не создаёт угрозы жизни и здоровью. Суд не назначил судебную строительно-техническую экспертизу; ответчик ходатайствует перед судом апелляционной инстанции о её назначении (часть 1 статьи 82 АПК РФ: «Для разъяснения возникающих при рассмотрении дела вопросов, требующих специальных знаний, арбитражный суд назначает экспертизу по ходатайству лица, участвующего в деле, или с согласия лиц, участвующих в деле. В случае,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экспертизы, арбитражный суд может назначить экспертизу по своей инициативе.»).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истца сохранением постройки не нарушены.</w:t>
      </w:r>
      <w:r>
        <w:rPr>
          <w:rFonts w:ascii="Times New Roman" w:hAnsi="Times New Roman"/>
          <w:b w:val="0"/>
          <w:i w:val="0"/>
          <w:sz w:val="24"/>
        </w:rPr>
        <w:t xml:space="preserve"> [Истец — смежный правообладатель — не доказал, что постройка препятствует использованию его участка / нарушает инсоляцию / создаёт угрозу.] Требование о сносе как мера негаторной защиты (статья 304 ГК РФ: «Собственник может требовать устранения всяких нарушений его права, хотя бы эти нарушения и не были соединены с лишением владения.») возможно лишь при реальном нарушении.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для приведения в соответствие должен быть разумным.</w:t>
      </w:r>
      <w:r>
        <w:rPr>
          <w:rFonts w:ascii="Times New Roman" w:hAnsi="Times New Roman"/>
          <w:b w:val="0"/>
          <w:i w:val="0"/>
          <w:sz w:val="24"/>
        </w:rPr>
        <w:t xml:space="preserve"> Пунктом 3.1 статьи 222 ГК РФ установлено: «Решение о сносе самовольной постройки либо решение о сносе самовольной постройки или ее приведении в соответствие с установленными требованиями принимается судом либо в случаях, предусмотренных пунктом 4 настоящей статьи, органами местного самоуправления в соответствии с их компетенцией, установленной законом.» С учётом характера работ суд должен был установить срок не менее [__] месяцев.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222, 263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