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общество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бывший участник: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действительной стоимости доли в уставном капитале и процентов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действительной стоимости доли в уставном капитале [сумма] рублей и процентов [сумма] рублей.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действительную стоимость доли, суд не учёл, что срок выплаты не наступил, неверно определил стоимость чистых активов, не дал оценки данным отчётности и не учёл задолженность истца перед обществом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выплаты не наступил.</w:t>
      </w:r>
      <w:r>
        <w:rPr>
          <w:rFonts w:ascii="Times New Roman" w:hAnsi="Times New Roman"/>
          <w:b w:val="0"/>
          <w:i w:val="0"/>
          <w:sz w:val="24"/>
        </w:rPr>
        <w:t xml:space="preserve"> Пунктом 8 статьи 23 Федерального закона от 08.02.1998 № 14-ФЗ «Об обществах с ограниченной ответственностью» (далее — Закон об ООО) установлено: «Общество обязано выплатить действительную стоимость доли или части доли в уставном капитале общества либо выдать в натуре имущество такой же стоимости в течение одного года со дня перехода к обществу доли или части доли, если меньший срок не предусмотрен настоящим Федеральным законом или уставом общества.» Заявление о выходе получено обществом «[дата]», доля перешла к обществу в тот же день, поэтому срок выплаты истекает «[дата]»; требование до этой даты преждевременно, проценты не начисляются.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Действительная стоимость определена неверно.</w:t>
      </w:r>
      <w:r>
        <w:rPr>
          <w:rFonts w:ascii="Times New Roman" w:hAnsi="Times New Roman"/>
          <w:b w:val="0"/>
          <w:i w:val="0"/>
          <w:sz w:val="24"/>
        </w:rPr>
        <w:t xml:space="preserve"> Пунктом 6.1 статьи 23 Закона об ООО установлено: «В случае выхода участника общества из общества в соответствии со статьей 26 настоящего Федерального закона его доля переходит к обществу. При этом общество обязано выплатить вышедшему из общества участнику общества действительную стоимость его доли в уставном капитале общества, определяемую на основании данных бухгалтерской отчетности общества за последний отчетный период, предшествующий дате перехода к обществу доли вышедшего из общества участника общества, или с согласия этого участника общества выдать ему в натуре имущество такой же стоимости либо в случае неполной оплаты им доли в уставном капитале общества действительную стоимость оплаченной части доли.» Стоимость определяется на основании данных бухгалтерской отчётности за последний отчётный период, предшествующий дню подачи заявления о выходе, — пропорционально доле от стоимости чистых активов [сумма] рублей. Истец рассчитал её [по рыночной оценке бизнеса / с учётом активов, не отражённых в отчётности / без учёта обязательств общества].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истец оспаривает данные отчётности:] Достоверность отчётности подтверждена.</w:t>
      </w:r>
      <w:r>
        <w:rPr>
          <w:rFonts w:ascii="Times New Roman" w:hAnsi="Times New Roman"/>
          <w:b w:val="0"/>
          <w:i w:val="0"/>
          <w:sz w:val="24"/>
        </w:rPr>
        <w:t xml:space="preserve"> Отчётность [проверена аудитором / сдана в налоговый орган / утверждена общим собранием с участием истца]. Если истец настаивает на рыночной стоимости активов, суд не назначил оценочную экспертизу, и ответчик ходатайствует перед судом апелляционной инстанции о назначении судебной оценочной экспертизы на дату окончания последнего отчётного периода (часть 1 статьи 82 АПК РФ: «Для разъяснения возникающих при рассмотрении дела вопросов, требующих специальных знаний, арбитражный суд назначает экспертизу по ходатайству лица, участвующего в деле, или с согласия лиц, участвующих в деле. В случае,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экспертизы, арбитражный суд может назначить экспертизу по своей инициативе.»).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Выход из общества невозможен или заявление недействительно [если применимо].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26 Закона об ООО установлено: «Участник общества вправе выйти из общества путем отчуждения доли обществу независимо от согласия других его участников или общества, если это предусмотрено уставом общества. Заявление участника общества о выходе из общества должно быть нотариально удостоверено по правилам, предусмотренным законодательством о нотариате для удостоверения сделок.» [Право на выход уставом не предусмотрено / заявление не удостоверено нотариально].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Из стоимости доли подлежит удержанию задолженность истца перед обществом.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26 Закона об ООО выход не освобождает участника от обязанностей, возникших до выхода; у истца имеется [задолженность по договору займа / по возмещению убытков как бывшего директора] на сумму [сумма] рублей, заявленная к зачёту (статья 410 ГК РФ: «Обязательство прекращается полностью или частично зачетом встречного однородного требования, срок которого наступил либо срок которого не указан или определен моментом востребования. В случаях, предусмотренных законом, допускается зачет встречного однородного требования, срок которого не наступил. Для зачета достаточно заявления одной стороны.»).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23, 26 Федерального закона «Об обществах с ограниченной ответственностью»,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