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автор сведений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причинённых распространением порочащих сведений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[сумма] рублей, причинённых распространением сведений, порочащих деловую репутацию истца.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проверил обязательные элементы и соответствие сведений действительности, признал доказанными убытки и упущенную выгоду без расчёта и причинной связи, не учёл отсутствие вины и то, что «репутационный вред» юридического лица не возмещается (пункты 1, 2 и 4 части 1 статьи 270 АПК РФ).</w:t>
      </w:r>
    </w:p>
    <w:p>
      <w:pPr>
        <w:spacing w:after="120" w:line="276" w:lineRule="auto"/>
        <w:ind w:firstLine="709"/>
        <w:jc w:val="both"/>
      </w:pPr>
      <w:r>
        <w:rPr>
          <w:rFonts w:ascii="Times New Roman" w:hAnsi="Times New Roman"/>
          <w:b/>
          <w:i w:val="0"/>
          <w:sz w:val="24"/>
        </w:rPr>
        <w:t>Истец не доказал обязательные элементы.</w:t>
      </w:r>
      <w:r>
        <w:rPr>
          <w:rFonts w:ascii="Times New Roman" w:hAnsi="Times New Roman"/>
          <w:b w:val="0"/>
          <w:i w:val="0"/>
          <w:sz w:val="24"/>
        </w:rPr>
        <w:t xml:space="preserve"> Пунктом 9 постановления Пленума ВС РФ от 24.02.2005 № 3 разъяснено: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Абзацем пятым пункта 7 того же постановления: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Оспариваемые фразы [не содержат утверждений о нарушении закона или нечестном поступке истца / распространены не ответчиком, а [иным лицом]].</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[судебное решение по делу № [__] о взыскании долга с истца / акты проверки Роспотребнадзора / претензии клиентов / переписка]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не доказал ни размер убытков, ни причинную связь: [снижение выручки объясняется сезонностью, общим падением спроса, действиями конкурентов; расторгнувшие договоры контрагенты сослались на иные причины].</w:t>
      </w:r>
    </w:p>
    <w:p>
      <w:pPr>
        <w:spacing w:after="120" w:line="276" w:lineRule="auto"/>
        <w:ind w:firstLine="709"/>
        <w:jc w:val="both"/>
      </w:pPr>
      <w:r>
        <w:rPr>
          <w:rFonts w:ascii="Times New Roman" w:hAnsi="Times New Roman"/>
          <w:b/>
          <w:i w:val="0"/>
          <w:sz w:val="24"/>
        </w:rPr>
        <w:t>Упущенная выгода не подтверждена.</w:t>
      </w:r>
      <w:r>
        <w:rPr>
          <w:rFonts w:ascii="Times New Roman" w:hAnsi="Times New Roman"/>
          <w:b w:val="0"/>
          <w:i w:val="0"/>
          <w:sz w:val="24"/>
        </w:rPr>
        <w:t xml:space="preserve"> Пунктом 4 статьи 393 ГК РФ: «При определении упущенной выгоды учитываются предпринятые кредитором для ее получения меры и сделанные с этой целью приготовления.» Расчёт основан на [среднемесячной выручке прошлого года], без доказательств конкретных несостоявшихся сделок из-за сведений.</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2 статьи 1064 ГК РФ: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[добросовестно передал сведения, полученные из официального источника / обратился в государственный орган].</w:t>
      </w:r>
    </w:p>
    <w:p>
      <w:pPr>
        <w:spacing w:after="120" w:line="276" w:lineRule="auto"/>
        <w:ind w:firstLine="709"/>
        <w:jc w:val="both"/>
      </w:pPr>
      <w:r>
        <w:rPr>
          <w:rFonts w:ascii="Times New Roman" w:hAnsi="Times New Roman"/>
          <w:b/>
          <w:i w:val="0"/>
          <w:sz w:val="24"/>
        </w:rPr>
        <w:t>«Репутационный вред» юридического лица не возмещается.</w:t>
      </w:r>
      <w:r>
        <w:rPr>
          <w:rFonts w:ascii="Times New Roman" w:hAnsi="Times New Roman"/>
          <w:b w:val="0"/>
          <w:i w:val="0"/>
          <w:sz w:val="24"/>
        </w:rPr>
        <w:t xml:space="preserve"> Пунктом 11 статьи 152 ГК РФ: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Требование о компенсации нематериального вреда под видом убытков удовлетворению не подлежит.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152, 393, 1064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