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лицензиат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лицензиар: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лицензионного вознаграждения и неустойки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лицензионного вознаграждения (роялти) [сумма] рублей и неустойки [сумма] рублей по лицензионному договору от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вознаграждение, суд принял неверный расчёт истца, не учёл отчёты лицензиата и ограниченное использование, нарушение лицензиаром своих обязанностей, прекращение исключительного права и несоразмерность неустойки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Вознаграждение рассчитано истцом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1235 ГК РФ установлено: «По лицензионному договору лицензиат обязуется уплатить лицензиару обусловленное договором вознаграждение, если договором не предусмотрено иное.» Абзацем третьим: «Выплата вознаграждения по лицензионному договору может быть предусмотрена в форме фиксированных разовых или периодических платежей, процентных отчислений от дохода (выручки) либо в иной форме.» Договором предусмотрено роялти [__] % от [выручки от реализации продукции с использованием объекта], а истец начисляет [от всей выручки ответчика / минимальный платёж за период, когда объект не использовался].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Отчёты представлены, использование было ограниченным.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1237 ГК РФ: «Лицензиат обязан представлять лицензиару отчеты об использовании результата интеллектуальной деятельности или средства индивидуализации, если лицензионным договором или настоящим Кодексом не предусмотрено иное. Если в лицензионном договоре, предусматривающем представление отчетов об использовании результата интеллектуальной деятельности или средства индивидуализации, отсутствуют условия о сроке и порядке их представления, лицензиат обязан представлять такие отчеты лицензиару по его требованию.» Ответчик представлял отчёты [ежеквартально — сопроводительные письма]; объём использования [__] единиц продукции подтверждается [данными учёта].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Лицензиар нарушил свои обязанности.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1237 ГК РФ: «В течение срока действия лицензионного договора лицензиар обязан воздерживаться от каких-либо действий, способных затруднить осуществление лицензиатом предоставленного ему права использования результата интеллектуальной деятельности или средства индивидуализации в установленных договором пределах.» [Лицензиар предоставил исключительную лицензию и одновременно разрешил использование третьему лицу / не передал техническую документацию / не поддерживал регистрацию товарного знака]. Ответчик приостановил платежи до устранения нарушений (статья 328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Исключительное право прекратилось.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4 статьи 1235 ГК РФ: «В случае прекращения исключительного права лицензионный договор прекращается.» [Правовая охрана товарного знака прекращена «[дата]» / срок действия патента истёк]; вознаграждение за последующий период не причитается.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вознаграждения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333, 1235, 1237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