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производитель продукта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патентообладатель: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защите исключительного права на изобретение (полезную модель) и взыскании компенсации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запрете использования изобретения (полезной модели) по патенту № [__] и взыскании компенсации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иск, суд не установил использования в продукте ответчика каждого признака независимого пункта формулы, не назначил патентно-техническую экспертизу, не учёл право преждепользования и завысил компенсацию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 продукте ответчика использованы не все признаки независимого пункта формулы.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1358 ГК РФ установлено: «Изобретение признается использованным в продукте или способе, если продукт содержит, а в способе использован каждый признак изобретения, приведенный в независимом пункте содержащейся в патенте формулы изобретения, либо признак, эквивалентный ему и ставший известным в качестве такового в данной области техники до даты приоритета изобретения.» Для полезной модели: «Полезная модель признается использованной в продукте, если продукт содержит каждый признак полезной модели, приведенный в независимом пункте содержащейся в патенте формулы полезной модели.» Признак «[__]» формулы в продукте ответчика отсутствует [заменён иным решением, не эквивалентным] — заключение патентного поверенного.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Необходима судебная патентно-техническая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Вопрос об использовании каждого признака формулы требует специальных знаний; суд её не назначил, и ответчик ходатайствует перед судом апелляционной инстанции о её назначении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пользуется правом преждепользования [или патент оспорен].</w:t>
      </w:r>
      <w:r>
        <w:rPr>
          <w:rFonts w:ascii="Times New Roman" w:hAnsi="Times New Roman"/>
          <w:b w:val="0"/>
          <w:i w:val="0"/>
          <w:sz w:val="24"/>
        </w:rPr>
        <w:t xml:space="preserve"> [Ответчик добросовестно использовал решение до даты приоритета патента (статья 1361 ГК РФ) / подал в Роспатент возражение против выдачи патента ввиду отсутствия новизны — суд не приостановил производство по делу (статья 143 АПК РФ), хотя ответчик об этом ходатайствовал.]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завышена.</w:t>
      </w:r>
      <w:r>
        <w:rPr>
          <w:rFonts w:ascii="Times New Roman" w:hAnsi="Times New Roman"/>
          <w:b w:val="0"/>
          <w:i w:val="0"/>
          <w:sz w:val="24"/>
        </w:rPr>
        <w:t xml:space="preserve"> Подпунктом 1 пункта 1 статьи 1406.1 ГК РФ: «в размере от пятидесяти тысяч до десяти миллионов рублей» Абзацем пятым пункта 2 статьи 1252.1 ГК РФ установлено: «Размер компенсации определяется судом в зависимости от обстоятельств дела соразмерно объему и характеру нарушения, а также с учетом требований разумности и справедливости.» Нарушение [единичное, кратковременное, товар реализован в количестве [__] шт. на сумму [сумма] рублей], у правообладателя нет доказательств реальных потерь. Суд не мотивировал размер компенсации; она подлежала определению в минимальном размере.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1358, 1361, 1406.1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