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залогодатель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залогодержатель: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обращении взыскания на заложенное недвижимое имущество</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об обращении взыскания на заложенное недвижимое имущество [наименование, кадастровый номер] путём продажи с публичных торгов с начальной продажной ценой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Обращая взыскание на предмет ипотеки, суд не учёл незначительность и несистематичность нарушения, занизил начальную продажную цену и неверно определил размер обеспеченных требований (пункты 1, 2 и 4 части 1 статьи 270 АПК РФ).</w:t>
      </w:r>
    </w:p>
    <w:p>
      <w:pPr>
        <w:spacing w:after="120" w:line="276" w:lineRule="auto"/>
        <w:ind w:firstLine="709"/>
        <w:jc w:val="both"/>
      </w:pPr>
      <w:r>
        <w:rPr>
          <w:rFonts w:ascii="Times New Roman" w:hAnsi="Times New Roman"/>
          <w:b/>
          <w:i w:val="0"/>
          <w:sz w:val="24"/>
        </w:rPr>
        <w:t>Нарушение обеспеченного обязательства незначительно.</w:t>
      </w:r>
      <w:r>
        <w:rPr>
          <w:rFonts w:ascii="Times New Roman" w:hAnsi="Times New Roman"/>
          <w:b w:val="0"/>
          <w:i w:val="0"/>
          <w:sz w:val="24"/>
        </w:rPr>
        <w:t xml:space="preserve"> Пунктом 2 статьи 348 ГК РФ установлено: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чем пять процентов от размера стоимости заложенного имущества» «период просрочки исполнения обязательства, обеспеченного залогом, составляет менее чем три месяца.» Сумма просрочки [сумма] рублей составляет [__] % стоимости предмета ипотеки, а период просрочки — [__] дней [менее трёх месяцев].</w:t>
      </w:r>
    </w:p>
    <w:p>
      <w:pPr>
        <w:spacing w:after="120" w:line="276" w:lineRule="auto"/>
        <w:ind w:firstLine="709"/>
        <w:jc w:val="both"/>
      </w:pPr>
      <w:r>
        <w:rPr>
          <w:rFonts w:ascii="Times New Roman" w:hAnsi="Times New Roman"/>
          <w:b/>
          <w:i w:val="0"/>
          <w:sz w:val="24"/>
        </w:rPr>
        <w:t>Систематического нарушения нет.</w:t>
      </w:r>
      <w:r>
        <w:rPr>
          <w:rFonts w:ascii="Times New Roman" w:hAnsi="Times New Roman"/>
          <w:b w:val="0"/>
          <w:i w:val="0"/>
          <w:sz w:val="24"/>
        </w:rPr>
        <w:t xml:space="preserve"> Пунктом 3 статьи 348 ГК РФ установлено: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Платежи вносились [с единичной задержкой], просрочек более трёх раз в течение двенадцати месяцев не было.</w:t>
      </w:r>
    </w:p>
    <w:p>
      <w:pPr>
        <w:spacing w:after="120" w:line="276" w:lineRule="auto"/>
        <w:ind w:firstLine="709"/>
        <w:jc w:val="both"/>
      </w:pPr>
      <w:r>
        <w:rPr>
          <w:rFonts w:ascii="Times New Roman" w:hAnsi="Times New Roman"/>
          <w:b/>
          <w:i w:val="0"/>
          <w:sz w:val="24"/>
        </w:rPr>
        <w:t>Начальная продажная цена занижена.</w:t>
      </w:r>
      <w:r>
        <w:rPr>
          <w:rFonts w:ascii="Times New Roman" w:hAnsi="Times New Roman"/>
          <w:b w:val="0"/>
          <w:i w:val="0"/>
          <w:sz w:val="24"/>
        </w:rPr>
        <w:t xml:space="preserve"> Подпунктом 4 пункта 2 статьи 54 Федерального закона «Об ипотеке (залоге недвижимости)» суд определяет: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Залоговая стоимость по договору [сумма] рублей определена [__] лет назад; текущая рыночная стоимость — [сумма] рублей [отчёт оценщика].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Размер требований, обеспеченных ипотекой, определён неверно.</w:t>
      </w:r>
      <w:r>
        <w:rPr>
          <w:rFonts w:ascii="Times New Roman" w:hAnsi="Times New Roman"/>
          <w:b w:val="0"/>
          <w:i w:val="0"/>
          <w:sz w:val="24"/>
        </w:rPr>
        <w:t xml:space="preserve"> Истец включил [неустойку сверх условий договора ипотеки / требования по иным договорам, не обеспеченным залогом]. Абзацем третьим пункта 1 статьи 50 Закона об ипотеке: «При расхождении условий договора об ипотеке и условий обеспеченного ипотекой обязательства в отношении требований, которые могут быть удовлетворены путем обращения взыскания на заложенное имущество, предпочтение отдается условиям договора об ипотеке.»</w:t>
      </w:r>
    </w:p>
    <w:p>
      <w:pPr>
        <w:spacing w:after="120" w:line="276" w:lineRule="auto"/>
        <w:ind w:firstLine="709"/>
        <w:jc w:val="both"/>
      </w:pPr>
      <w:r>
        <w:rPr>
          <w:rFonts w:ascii="Times New Roman" w:hAnsi="Times New Roman"/>
          <w:b/>
          <w:i w:val="0"/>
          <w:sz w:val="24"/>
        </w:rPr>
        <w:t>Залогодатель вправе прекратить обращение взыскания, исполнив обязательство.</w:t>
      </w:r>
      <w:r>
        <w:rPr>
          <w:rFonts w:ascii="Times New Roman" w:hAnsi="Times New Roman"/>
          <w:b w:val="0"/>
          <w:i w:val="0"/>
          <w:sz w:val="24"/>
        </w:rPr>
        <w:t xml:space="preserve"> Пунктом 4 статьи 348 ГК РФ: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 Ответчик готов погасить просроченную часть [в течение [__] дней] — см. раздел о примирении.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334, 348, 350 ГК РФ, статьёй 54 Федерального закона «Об ипотеке (залоге недвижимости)»,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