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собственник помещения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управляющая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обязании обеспечить доступ в жилое помещение для проведения ремонта общего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обязании ответчика обеспечить доступ в жилое помещение по адресу [__] для проведения [ремонта стояков / осмотра инженерных сетей] и о взыскании судебной неустойки.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Обязывая обеспечить доступ, суд не учёл, что ответчик в доступе не отказывал, а заявленный объём работ выходит за пределы общего имущества и не связан с аварийной ситуацией (пункты 1 и 3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Требуемый объём работ выходит за пределы общего имущества [или необоснован].</w:t>
      </w:r>
      <w:r>
        <w:rPr>
          <w:rFonts w:ascii="Times New Roman" w:hAnsi="Times New Roman"/>
          <w:b w:val="0"/>
          <w:i w:val="0"/>
          <w:sz w:val="24"/>
        </w:rPr>
        <w:t xml:space="preserve"> Пунктом 1 части 1 статьи 36 ЖК РФ «крыши,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найма)» — общее имущество включает инженерное оборудование, обслуживающее более одного помещения. Истец требует [демонтировать выполненную ответчиком отделку, кафель, встроенную мебель / заменить участки, относящиеся к внутриквартирной разводке], не обосновав необходимость именно такого объёма. Работы должны выполняться способом, минимально затрагивающим имущество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Аварийной ситуации нет.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необходимость срочного доступа, однако [аварийных заявок от соседей не поступало / протечка устранена «[дата]» без доступа в квартиру ответчика]. Работы носят плановый характер и могут быть выполнены по согласованному графику.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несоразмерна и преждевременна.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Гражданского кодекса Российской Федерации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Ответчик не уклоняется от исполнения; неустойка, если суд её назначит, должна быть минимальной, а срок исполнения — разумным [не менее __ дней с даты согласования времени].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Отказа в доступе не было.</w:t>
      </w:r>
      <w:r>
        <w:rPr>
          <w:rFonts w:ascii="Times New Roman" w:hAnsi="Times New Roman"/>
          <w:b w:val="0"/>
          <w:i w:val="0"/>
          <w:sz w:val="24"/>
        </w:rPr>
        <w:t xml:space="preserve"> Ответчик не возражал против проведения работ, однако [уведомление о дате доступа не получал / предлагал согласовать иную дату — переписка от «[дата]»]. Нарушения права истца нет, поэтому иск удовлетворению не подлежал.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отделки — обязанность исполнителя работ.</w:t>
      </w:r>
      <w:r>
        <w:rPr>
          <w:rFonts w:ascii="Times New Roman" w:hAnsi="Times New Roman"/>
          <w:b w:val="0"/>
          <w:i w:val="0"/>
          <w:sz w:val="24"/>
        </w:rPr>
        <w:t xml:space="preserve"> [Короб, закрывающий стояк, оборудован при строительстве / с согласия управляющей организации.] Решение не определяет, кто восстанавливает отделку после работ, что нарушает права ответчика как собственника.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30, 36 ЖК РФ, 308.3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