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государственный (муниципальный) заказчик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 (подрядчик, исполнитель):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стоимости фактически выполненных работ при расторжении контракта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стоимости фактически выполненных работ [сумма] рублей при расторжении государственного (муниципального) контракта.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стоимость работ, суд не учёл, что результат незавершённых работ заказчику не передан, работы выполнены с недостатками и не имеют потребительской ценности, а сальдо встречных обязательств складывается в пользу заказчика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Результат незавершённых работ заказчику не передан.</w:t>
      </w:r>
      <w:r>
        <w:rPr>
          <w:rFonts w:ascii="Times New Roman" w:hAnsi="Times New Roman"/>
          <w:b w:val="0"/>
          <w:i w:val="0"/>
          <w:sz w:val="24"/>
        </w:rPr>
        <w:t xml:space="preserve"> Статьёй 729 ГК РФ установлено: «В случае прекращения договора подряда по основаниям, предусмотренным законом или договором, до приемки заказчиком результата работы, выполненной подрядчиком (пункт 1 статьи 720), заказчик вправе требовать передачи ему результата незавершенной работы с компенсацией подрядчику произведенных затрат.» Подрядчик не передал [исполнительную документацию, акты освидетельствования скрытых работ, журналы] и не представил документ о приёмке в ЕИС; объём работ не зафиксирован совместным актом.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Работы выполнены с недостатками и не имеют потребительской ценности.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94 Закона № 44-ФЗ установлено: «Для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настоящим Федеральным законом.» Экспертиза [силами заказчика / с привлечением [наименование экспертной организации]] выявила несоответствия: [перечень], что подтверждается заключением от «[дата]». Новый подрядчик был вынужден [демонтировать [__] / переделать [__]] за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Стоимость работ определена истцом в одностороннем порядке.</w:t>
      </w:r>
      <w:r>
        <w:rPr>
          <w:rFonts w:ascii="Times New Roman" w:hAnsi="Times New Roman"/>
          <w:b w:val="0"/>
          <w:i w:val="0"/>
          <w:sz w:val="24"/>
        </w:rPr>
        <w:t xml:space="preserve"> Акты КС-2 подписаны подрядчиком в одностороннем порядке после расторжения; пунктом 4 статьи 753 ГК РФ предусмотрено: «Односторонний акт сдачи или приемки результата работ может быть признан судом недействительным лишь в случае, если мотивы отказа от подписания акта признаны им обоснованными.» Мотивы отказа заказчика (отсутствие результата, недостатки) обоснованы.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Сальдо встречных обязательств складывается в пользу заказчика.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453 ГК РФ: «В случае, когда до расторжения или изменения договора одна из сторон, получив от другой стороны исполнение обязательства по договору, не исполнила свое обязательство либо предоставила другой стороне неравноценное исполнение, к отношениям сторон применяются правила об обязательствах вследствие неосновательного обогащения (глава 60), если иное не предусмотрено законом или договором либо не вытекает из существа обязательства.» Заказчик перечислил аванс [сумма] рублей; к подрядчику имеются требования о неустойке [сумма] рублей и убытках [сумма] рублей. Расчёт сальдо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Необходима экспертиза.</w:t>
      </w:r>
      <w:r>
        <w:rPr>
          <w:rFonts w:ascii="Times New Roman" w:hAnsi="Times New Roman"/>
          <w:b w:val="0"/>
          <w:i w:val="0"/>
          <w:sz w:val="24"/>
        </w:rPr>
        <w:t xml:space="preserve">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судебной строительно-технической экспертизы объёма, качества и стоимости работ, выполненных подрядчиком до расторжения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95 Федерального закона № 44-ФЗ, статьями 717, 723, 729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