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об определении места жительства ребёнка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об определении места жительства несовершеннолетнего [Ф. И. О., дата рождения] с истцом.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Определяя место жительства ребёнка с истцом, суд положил в основу материальное превосходство истца и не оценил привязанность ребёнка к ответчику, с которым он проживает с рождения, сложившийся уклад жизни и условия, созданные ответчиком (пункты 1 и 3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Спор разрешается исключительно в интересах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65 Семейного кодекса Российской Федерации (далее — СК РФ) установлено: «Место жительства детей при раздельном проживании родителей устанавливается соглашением родителей.» «При отсутствии соглашения спор между родителями разрешается судом исходя из интересов детей и с учетом мнения детей. При этом суд учитывает привязанность ребенка к каждому из родителей, братьям и сестрам, возраст ребенка, нравственные и иные личные качества родителей, отношения, существующие между каждым из родителей и ребенком, возможность создания ребенку условий для воспитания и развития (род деятельности, режим работы родителей, материальное и семейное положение родителей и другое).» Закон называет конкретные критерии: привязанность ребёнка к каждому из родителей и другим членам семьи, его возраст, нравственные и личные качества родителей, их отношения с ребёнком, возможность создать условия для воспитания и развития (род деятельности и режим работы, материальное и семейное положение). Все эти критерии говорят в пользу проживания ребёнка с ответчиком.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Ребёнок с рождения проживает с ответчиком и привязан к нему.</w:t>
      </w:r>
      <w:r>
        <w:rPr>
          <w:rFonts w:ascii="Times New Roman" w:hAnsi="Times New Roman"/>
          <w:b w:val="0"/>
          <w:i w:val="0"/>
          <w:sz w:val="24"/>
        </w:rPr>
        <w:t xml:space="preserve"> С [рождения / «[дата]»] ребёнок постоянно живёт с ответчиком по адресу: [адрес]; ответчик [водит его в детский сад / школу, занимается с ним, лечит его, проводит с ним выходные]. Ребёнок привык к своему дому, [школе, учителям, друзьям, секциям], у него сложились устойчивые связи [с бабушкой и дедушкой, братьями и сёстрами, проживающими вместе с ним]. Смена места жительства, [школы и окружения] причинит ему стресс и ухудшит его положение.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создал все условия для воспитания и развития ребёнка.</w:t>
      </w:r>
      <w:r>
        <w:rPr>
          <w:rFonts w:ascii="Times New Roman" w:hAnsi="Times New Roman"/>
          <w:b w:val="0"/>
          <w:i w:val="0"/>
          <w:sz w:val="24"/>
        </w:rPr>
        <w:t xml:space="preserve"> Ответчик [работает [график], имеет стабильный доход [сумма] рублей; проживает в [квартире площадью __ кв. м], у ребёнка отдельная комната; на учётах не состоит; характеризуется положительно]. Режим работы истца [вахтовый метод, командировки, работа до позднего вечера] не позволит ему лично заниматься ребёнком; фактически воспитывать ребёнка будут [третьи лица / родственники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истца о ненадлежащем воспитании не подтверждены.</w:t>
      </w:r>
      <w:r>
        <w:rPr>
          <w:rFonts w:ascii="Times New Roman" w:hAnsi="Times New Roman"/>
          <w:b w:val="0"/>
          <w:i w:val="0"/>
          <w:sz w:val="24"/>
        </w:rPr>
        <w:t xml:space="preserve"> Истец ссылается на [указать]. Эти утверждения опровергаются [характеристиками из детского сада (школы), справкой из поликлиники, актом обследования условий проживания]. Ответчик не препятствует общению ребёнка с истцом (статья 66 СК РФ) и готов к определению порядка общения.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Материальное превосходство истца не является решающим.</w:t>
      </w:r>
      <w:r>
        <w:rPr>
          <w:rFonts w:ascii="Times New Roman" w:hAnsi="Times New Roman"/>
          <w:b w:val="0"/>
          <w:i w:val="0"/>
          <w:sz w:val="24"/>
        </w:rPr>
        <w:t xml:space="preserve"> Более высокий доход одного из родителей сам по себе не является основанием для передачи ребёнка: недостаток средств восполняется алиментами, а привязанность и стабильность денег не заменят. Равенство прав родителей закреплено пунктом 1 статьи 61 СК РФ: «Родители имеют равные права и несут равные обязанности в отношении своих детей (родительские права).»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 обеспечил надлежащего участия органа опеки и попечительства.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 СК РФ установлено: «При рассмотрении судом споров, связанных с воспитанием детей, независимо от того, кем предъявлен иск в защиту ребенка, к участию в деле должен быть привлечен орган опеки и попечительства.» Пунктом 2 той же статьи: «Орган опеки и попечительства обязан провести обследование условий жизни ребенка и лица (лиц), претендующего на его воспитание, и представить суду акт обследования и основанное на нем заключение по существу спора.» [Заключение органа опеки в деле отсутствует / составлено без обследования условий жизни ответчика / суд отверг его без приведения мотивов.]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Мнение ребёнка не выяснено [или не учтено].</w:t>
      </w:r>
      <w:r>
        <w:rPr>
          <w:rFonts w:ascii="Times New Roman" w:hAnsi="Times New Roman"/>
          <w:b w:val="0"/>
          <w:i w:val="0"/>
          <w:sz w:val="24"/>
        </w:rPr>
        <w:t xml:space="preserve"> Статьёй 57 СК РФ установлено: «Ребенок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разбирательства. Учет мнения ребенка, достигшего возраста десяти лет, обязателен, за исключением случаев, когда это противоречит его интересам. В случаях, предусмотренных настоящим Кодексом (статьи 59, 72, 132, 134, 136, 143, 145), органы опеки и попечительства или суд могут принять решение только с согласия ребенка, достигшего возраста десяти лет.» Ребёнку [Ф. И. О.] [__] лет, однако суд его не заслушал [или не привёл мотивов, по которым решение принято вопреки его мнению].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57, 65, 78 СК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