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арбитражного апелляционного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собственник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давностный владелец: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30 000 руб. для организации / 10 000 руб. для индивидуального предпринимателя (подп. 19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по делу № А[__]-[_____]/20[__] о признании права собственности на недвижимое имущество в силу приобретательной давности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удовлетворены исковые требования [наименование истца] к [наименование заявителя жалобы] о признании права собственности [наименование истца] на [объект, кадастровый номер] в силу приобретательной давности.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257 Арбитражного процессуального кодекса Российской Федерации (далее — АПК РФ) установлено: «Лица, участвующие в деле, а также иные лица в случаях, предусмотренных настоящим Кодексом, вправе обжаловать в порядке апелляционного производства решение арбитражного суда первой инстанции, не вступившее в законную силу.» Частью 1 статьи 259 АПК РФ: «Апелляционная жалоба может быть подана в течение месяца после принятия арбитражным судом первой инстанции обжалуемого решения, если иной срок не установлен настоящим Кодексом.» Срок истекает «[дата]». Жалоба подаётся через арбитражный суд, принявший решение (часть 2 статьи 257 АПК РФ: «Апелляционная жалоба подается через принявший решение в первой инстанции арбитражный суд,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делу, рассмотренному в порядке упрощенного производства.»).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судебному акту.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15 АПК РФ: «Принимаемые арбитражным судом судебные приказы, решения, постановления, определения должны быть законными, обоснованными и мотивированными.»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270 АПК РФ установлено: «1. Основаниями для изменения или отмены решения арбитражного суда первой инстанции являются: 1) неполное выяснение обстоятельств, имеющих значение для дела; 2) недоказанность имеющих значение для дела обстоятельств, которые суд считал установленными; 3) несоответствие выводов, изложенных в решении,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Признавая право в силу приобретательной давности, суд не учёл, что владение истца не было добросовестным, открытым и непрерывным, срок давностного владения не истёк, а собственник от имущества не отказывался (пункты 1, 2 и 4 части 1 статьи 270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Владение истца не было добросовестным.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234 ГК РФ установлено: «Лицо - гражданин или юридическое лицо, - не являющееся собственником имущества, но добросовестно, открыто и непрерывно владеющее как своим собственным недвижимым имуществом, если иные срок и условия приобретения не предусмотрены настоящей статьей, в течение пятнадцати лет либо иным имуществом в течение пяти лет, приобретает право собственности на это имущество (приобретательная давность).» Истец с самого начала знал, что объект принадлежит [ответчику / иному лицу]: [получил его по договору аренды (безвозмездного пользования) / заключал с ответчиком соглашения об использовании / обращался с просьбой о выкупе]. Владение по договору — это владение не «как своим», и оно не может привести к давностному приобретению.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 давностного владения не истёк.</w:t>
      </w:r>
      <w:r>
        <w:rPr>
          <w:rFonts w:ascii="Times New Roman" w:hAnsi="Times New Roman"/>
          <w:b w:val="0"/>
          <w:i w:val="0"/>
          <w:sz w:val="24"/>
        </w:rPr>
        <w:t xml:space="preserve"> Пунктом 4 статьи 234 ГК РФ установлено: «Течение срока приобретательной давности в отношении вещей, находящихся у лица, из владения которого они могли быть истребованы в соответствии со статьями 301 и 305 настоящего Кодекса, начинается со дня поступления вещи в открытое владение добросовестного приобретателя, а в случае, если было зарегистрировано право собственности добросовестного приобретателя недвижимой вещи, которой он владеет открыто, - не позднее момента государственной регистрации права собственности такого приобретателя.» Срок приобретательной давности начинает течь лишь после истечения срока исковой давности по виндикации; с учётом этого 18 лет (3 + 15) истекают не ранее «[дата]».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Владение не было открытым и непрерывным.</w:t>
      </w:r>
      <w:r>
        <w:rPr>
          <w:rFonts w:ascii="Times New Roman" w:hAnsi="Times New Roman"/>
          <w:b w:val="0"/>
          <w:i w:val="0"/>
          <w:sz w:val="24"/>
        </w:rPr>
        <w:t xml:space="preserve"> [Ответчик в [__] году требовал освободить объект, выдавал предписания / владение прерывалось: объект занимали третьи лица — документы.]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Присоединение времени владения предшественника не доказано.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234 ГК РФ: «Лицо, ссылающееся на давность владения, может присоединить ко времени своего владения все время, в течение которого этим имуществом владел тот, чьим правопреемником это лицо является.» Истец не является правопреемником [наименование] — передача объекта ему не оформлялась.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Собственник не отказывался от имущества.</w:t>
      </w:r>
      <w:r>
        <w:rPr>
          <w:rFonts w:ascii="Times New Roman" w:hAnsi="Times New Roman"/>
          <w:b w:val="0"/>
          <w:i w:val="0"/>
          <w:sz w:val="24"/>
        </w:rPr>
        <w:t xml:space="preserve"> Ответчик [учитывает объект в реестре муниципального имущества, платит налоги, заключал договоры аренды], то есть проявляет интерес к имуществу.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Давностный владелец защищён лишь от третьих лиц, но не от собственника.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234 ГК РФ установлено: «До приобретения на имущество права собственности в силу приобретательной давности лицо, владеющее имуществом как своим собственным, имеет право на защиту своего владения против третьих лиц, не являющихся собственниками имущества, а также не имеющих прав на владение им в силу иного предусмотренного законом или договором основания.» Ответчик — собственник объекта, и владение истца не может быть противопоставлено его правам.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 их отклонения в решении [не приведены / приведены формально], что противоречит пункту 2 части 4 статьи 170 АПК РФ. Частью 3 статьи 270 АПК РФ: «Нарушение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270 АПК РФ основанием для отмены решения в любом случае является «рассмотрение дела в отсутствие кого-либо из участвующих в деле лиц, не извещенных надлежащим образом о времени и месте судебного заседания» [Определение направлено по неверному адресу / не размещено в картотеке арбитражных дел в установленный срок: указать.]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268 АПК РФ: «Дополнительные доказательства принимаются арбитражным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в том числе в случае, если судом первой инстанции было отклонено ходатайство об истребовании доказательств, и суд признает эти причины уважительными.» Ответчик не мог представить [документ] в суд первой инстанции, поскольку [__],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269 АПК РФ суд апелляционной инстанции вправе «отменить или изменить решение суда первой инстанции полностью или в части и принять по делу новый судебный акт» Государственная пошлина уплачена по подпункту 19 пункта 1 статьи 333.21 Налогового кодекса Российской Федерации: «19) при подаче апелляционной жалобы, а также при подаче кассационной жалобы на судебный приказ: для физических лиц - 10 000 рублей; для организаций - 30 000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225, 234 ГК РФ, статьями 257, 259, 260, 268, 269, 270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по делу № А[__]-[_____]/20[__] [полностью / в части: указать] и принять по делу новый судебный акт об отказе в удовлетворении исковых требований [наименование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[Приобщить к материалам дела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апелляционной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после принятия решения (ч. 1 ст. 259 АПК РФ), по делам упрощённого производства — пятнадцать дней (ч. 4 ст. 229 АПК РФ); жалоба подаётся через арбитражный суд первой инстанции, в том числе через «Мой арбитр». Пропущенный срок восстанавливает апелляционный суд, если ходатайство подано не позднее шести месяцев со дня принятия решения (ч. 2 ст. 259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7 ст. 268 АПК РФ); дополнительные доказательства примут, только если вы обоснуете невозможность их представления в первой инстанции по уважительным причинам. Заявление о пропуске давности, впервые сделанное в апелляции, не рассматривается.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