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работодатель (заявитель апелляционной жалобы): </w:t>
      </w:r>
      <w:r>
        <w:rPr>
          <w:rFonts w:ascii="Times New Roman" w:hAnsi="Times New Roman"/>
          <w:b w:val="0"/>
          <w:i w:val="0"/>
          <w:sz w:val="24"/>
        </w:rPr>
        <w:t>[наименование работодателя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работник: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незаконным и отмене дисциплинарного взыскания</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незаконным и отмене приказа от «[дата]» № [__] о применении к истцу дисциплинарного взыскания в виде [замечания / выговора] и взыскании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Отменяя взыскание, суд не учёл, что истец совершил дисциплинарный проступок, порядок статьи 193 ТК РФ соблюдён, а взыскание соразмерно тяжести проступка (пункты 1 и 4 части 1 статьи 330 ГПК РФ).</w:t>
      </w:r>
    </w:p>
    <w:p>
      <w:pPr>
        <w:spacing w:after="120" w:line="276" w:lineRule="auto"/>
        <w:ind w:firstLine="709"/>
        <w:jc w:val="both"/>
      </w:pPr>
      <w:r>
        <w:rPr>
          <w:rFonts w:ascii="Times New Roman" w:hAnsi="Times New Roman"/>
          <w:b/>
          <w:i w:val="0"/>
          <w:sz w:val="24"/>
        </w:rPr>
        <w:t>Истец совершил дисциплинарный проступок.</w:t>
      </w:r>
      <w:r>
        <w:rPr>
          <w:rFonts w:ascii="Times New Roman" w:hAnsi="Times New Roman"/>
          <w:b w:val="0"/>
          <w:i w:val="0"/>
          <w:sz w:val="24"/>
        </w:rPr>
        <w:t xml:space="preserve"> Статьёй 192 ТК РФ установлено: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 «замечание» «выговор» «[дата]» истец [не выполнил задание руководителя, предусмотренное должностной инструкцией / опоздал на [__] минут / нарушил правила охраны труда / не сдал отчёт в установленный срок]. Обязанность предусмотрена [пунктом __ должностной инструкции, правилами внутреннего трудового распорядка], с которыми истец ознакомлен под роспись «[дата]». Факт проступка подтверждается [служебной запиской, актом, данными СКУД, перепиской].</w:t>
      </w:r>
    </w:p>
    <w:p>
      <w:pPr>
        <w:spacing w:after="120" w:line="276" w:lineRule="auto"/>
        <w:ind w:firstLine="709"/>
        <w:jc w:val="both"/>
      </w:pPr>
      <w:r>
        <w:rPr>
          <w:rFonts w:ascii="Times New Roman" w:hAnsi="Times New Roman"/>
          <w:b/>
          <w:i w:val="0"/>
          <w:sz w:val="24"/>
        </w:rPr>
        <w:t>Порядок применения взыскания соблюдён.</w:t>
      </w:r>
      <w:r>
        <w:rPr>
          <w:rFonts w:ascii="Times New Roman" w:hAnsi="Times New Roman"/>
          <w:b w:val="0"/>
          <w:i w:val="0"/>
          <w:sz w:val="24"/>
        </w:rPr>
        <w:t xml:space="preserve"> Статьёй 193 ТК РФ установлено: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 У истца письменно затребованы объяснения «[дата]» [объяснения представлены / по истечении двух рабочих дней составлен акт о непредставлении]. Взыскание применено в пределах сроков, установленных частью третьей той же статьи: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Проступок обнаружен «[дата]», приказ издан «[дата]». С приказом истец ознакомлен под роспись в течение трёх рабочих дней (часть шестая: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 [либо составлен акт об отказе].</w:t>
      </w:r>
    </w:p>
    <w:p>
      <w:pPr>
        <w:spacing w:after="120" w:line="276" w:lineRule="auto"/>
        <w:ind w:firstLine="709"/>
        <w:jc w:val="both"/>
      </w:pPr>
      <w:r>
        <w:rPr>
          <w:rFonts w:ascii="Times New Roman" w:hAnsi="Times New Roman"/>
          <w:b/>
          <w:i w:val="0"/>
          <w:sz w:val="24"/>
        </w:rPr>
        <w:t>Взыскание соразмерно проступку.</w:t>
      </w:r>
      <w:r>
        <w:rPr>
          <w:rFonts w:ascii="Times New Roman" w:hAnsi="Times New Roman"/>
          <w:b w:val="0"/>
          <w:i w:val="0"/>
          <w:sz w:val="24"/>
        </w:rPr>
        <w:t xml:space="preserve"> Частью пятой статьи 192 ТК РФ: «При наложении дисциплинарного взыскания должны учитываться тяжесть совершенного проступка и обстоятельства, при которых он был совершен.» Работодатель учёл [тяжесть проступка: последствия для клиента, нарушение сроков проекта / предшествующее поведение истца: ранее объявлялось замечание] и выбрал [наиболее мягкое / соразмерное] взыскание.</w:t>
      </w:r>
    </w:p>
    <w:p>
      <w:pPr>
        <w:spacing w:after="120" w:line="276" w:lineRule="auto"/>
        <w:ind w:firstLine="709"/>
        <w:jc w:val="both"/>
      </w:pPr>
      <w:r>
        <w:rPr>
          <w:rFonts w:ascii="Times New Roman" w:hAnsi="Times New Roman"/>
          <w:b/>
          <w:i w:val="0"/>
          <w:sz w:val="24"/>
        </w:rPr>
        <w:t>Доводы истца об уважительности причин несостоятельны.</w:t>
      </w:r>
      <w:r>
        <w:rPr>
          <w:rFonts w:ascii="Times New Roman" w:hAnsi="Times New Roman"/>
          <w:b w:val="0"/>
          <w:i w:val="0"/>
          <w:sz w:val="24"/>
        </w:rPr>
        <w:t xml:space="preserve"> Истец ссылается на [перегруженность, отсутствие указаний, болезнь]. Однако [задание было поставлено письменно с указанием срока; о невозможности исполнения истец руководителя не уведомлял; листок нетрудоспособности на этот период не открывался].</w:t>
      </w:r>
    </w:p>
    <w:p>
      <w:pPr>
        <w:spacing w:after="120" w:line="276" w:lineRule="auto"/>
        <w:ind w:firstLine="709"/>
        <w:jc w:val="both"/>
      </w:pPr>
      <w:r>
        <w:rPr>
          <w:rFonts w:ascii="Times New Roman" w:hAnsi="Times New Roman"/>
          <w:b/>
          <w:i w:val="0"/>
          <w:sz w:val="24"/>
        </w:rPr>
        <w:t>Суд не применил последствия пропуска истцом срока обращения в суд, о котором заявил ответчик.</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ознакомления с приказом]», а обратился в суд лишь «[дата]», то есть по истечении трёх месяцев.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заявлял о пропуске срока в суде первой инстанции; пропуск срока — самостоятельное основание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192, 193, 392 ТК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истца] [в полном объёме / в части: указать].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Работник освобождён от судебных расходов по трудовому спору (ст. 393 ТК РФ), поэтому требование о возмещении работодателю госпошлины за апелляционную жалобу не заявляется.</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