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управляющая организация (заявитель апелляционной жалобы): </w:t>
      </w:r>
      <w:r>
        <w:rPr>
          <w:rFonts w:ascii="Times New Roman" w:hAnsi="Times New Roman"/>
          <w:b w:val="0"/>
          <w:i w:val="0"/>
          <w:sz w:val="24"/>
        </w:rPr>
        <w:t>[наименование управляющей организации / ТСЖ]</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оспаривании начислений платы за коммунальные услуги и взыскании штрафа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незаконными начислений платы за коммунальные услуги за период с «[дата]» по «[дата]», обязании произвести перерасчёт и взыскании штрафа по части 6 статьи 157 ЖК РФ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начисления незаконными, суд не учёл, что истец не передавал показания приборов учёта [не допускал к проверке], поэтому плата начислена по нормативу (среднему) в соответствии с законом, а штраф по части 6 статьи 157 ЖК РФ взыскан при отсутствии нарушения порядка расчёта (пункты 1 и 4 части 1 статьи 330 ГПК РФ).</w:t>
      </w:r>
    </w:p>
    <w:p>
      <w:pPr>
        <w:spacing w:after="120" w:line="276" w:lineRule="auto"/>
        <w:ind w:firstLine="709"/>
        <w:jc w:val="both"/>
      </w:pPr>
      <w:r>
        <w:rPr>
          <w:rFonts w:ascii="Times New Roman" w:hAnsi="Times New Roman"/>
          <w:b/>
          <w:i w:val="0"/>
          <w:sz w:val="24"/>
        </w:rPr>
        <w:t>Начисления произведены в соответствии с законом.</w:t>
      </w:r>
      <w:r>
        <w:rPr>
          <w:rFonts w:ascii="Times New Roman" w:hAnsi="Times New Roman"/>
          <w:b w:val="0"/>
          <w:i w:val="0"/>
          <w:sz w:val="24"/>
        </w:rPr>
        <w:t xml:space="preserve"> Частью 1 статьи 157 Жилищного кодекса Российской Федерации (далее — ЖК РФ) установлено: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 Начисления за спорный период рассчитаны [по показаниям индивидуального прибора учёта, переданным истцом / по нормативу в связи с [непередачей показаний более трёх месяцев / истечением срока поверки прибора учёта «[дата]»] / с применением повышающего коэффициента при отсутствии прибора учёта, обязанность установки которого не исполнена]. Расчёт с указанием формул Правил № 354 и исходных данных прилагается.</w:t>
      </w:r>
    </w:p>
    <w:p>
      <w:pPr>
        <w:spacing w:after="120" w:line="276" w:lineRule="auto"/>
        <w:ind w:firstLine="709"/>
        <w:jc w:val="both"/>
      </w:pPr>
      <w:r>
        <w:rPr>
          <w:rFonts w:ascii="Times New Roman" w:hAnsi="Times New Roman"/>
          <w:b/>
          <w:i w:val="0"/>
          <w:sz w:val="24"/>
        </w:rPr>
        <w:t>Истец не исполнил обязанностей потребителя.</w:t>
      </w:r>
      <w:r>
        <w:rPr>
          <w:rFonts w:ascii="Times New Roman" w:hAnsi="Times New Roman"/>
          <w:b w:val="0"/>
          <w:i w:val="0"/>
          <w:sz w:val="24"/>
        </w:rPr>
        <w:t xml:space="preserve"> [Истец не передавал показания прибора учёта / не представил прибор учёта для проверки / не обеспечил доступ для проверки достоверности показаний — акт о недопуске от «[дата]»]. Пунктом 59 Правил предоставления коммунальных услуг (утв. постановлением Правительства РФ от 06.05.2011 № 354; далее — Правила № 354) установлено: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пунктом 42(1) настоящих Правил при определении размера платы за отопление используются показания индивидуального или общего (квартирного) прибора учета), в следующих случаях и за указанные расчетные периоды:»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3 расчетных периодов подряд (за исключением коммунальной услуги по электроснабжению в предусмотренных пунктом 80(1) настоящих Правил случаях)» «в случае, указанном в подпункте "г"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"д" пункта 85 настоящих Правил, но не более 3 расчетных периодов подряд» Пунктом 60 Правил № 354: «По истечении предельного количества расчетных периодов, указанных в пункте 59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пунктом 42 настоящих Правил в случаях, предусмотренных подпунктами "а" и "в" пункта 59 настоящих Правил, исходя из нормативов потребления коммунальных услуг с применением повышающего коэффициента, величина которого принимается равной 1,5 (при расчете размера платы за коммунальную услугу по холодному водоснабжению - 3), а в случаях, предусмотренных подпунктом "б" пункта 59 настоящих Правил, исходя из нормативов потребления коммунальных услуг.» Начисления, на которые жалуется истец, — следствие его собственного бездействия.</w:t>
      </w:r>
    </w:p>
    <w:p>
      <w:pPr>
        <w:spacing w:after="120" w:line="276" w:lineRule="auto"/>
        <w:ind w:firstLine="709"/>
        <w:jc w:val="both"/>
      </w:pPr>
      <w:r>
        <w:rPr>
          <w:rFonts w:ascii="Times New Roman" w:hAnsi="Times New Roman"/>
          <w:b/>
          <w:i w:val="0"/>
          <w:sz w:val="24"/>
        </w:rPr>
        <w:t>Плата за коммунальные ресурсы на общедомовые нужды начислена правомерно.</w:t>
      </w:r>
      <w:r>
        <w:rPr>
          <w:rFonts w:ascii="Times New Roman" w:hAnsi="Times New Roman"/>
          <w:b w:val="0"/>
          <w:i w:val="0"/>
          <w:sz w:val="24"/>
        </w:rPr>
        <w:t xml:space="preserve"> Расходы на общее имущество, в том числе коммунальные ресурсы, используемые при его содержании, включены в плату за содержание жилого помещения (часть 2 статьи 154 ЖК РФ) и распределяются пропорционально площади помещения истца.</w:t>
      </w:r>
    </w:p>
    <w:p>
      <w:pPr>
        <w:spacing w:after="120" w:line="276" w:lineRule="auto"/>
        <w:ind w:firstLine="709"/>
        <w:jc w:val="both"/>
      </w:pPr>
      <w:r>
        <w:rPr>
          <w:rFonts w:ascii="Times New Roman" w:hAnsi="Times New Roman"/>
          <w:b/>
          <w:i w:val="0"/>
          <w:sz w:val="24"/>
        </w:rPr>
        <w:t>Штраф по части 6 статьи 157 ЖК РФ не подлежит взысканию.</w:t>
      </w:r>
      <w:r>
        <w:rPr>
          <w:rFonts w:ascii="Times New Roman" w:hAnsi="Times New Roman"/>
          <w:b w:val="0"/>
          <w:i w:val="0"/>
          <w:sz w:val="24"/>
        </w:rPr>
        <w:t xml:space="preserve"> Частью 6 статьи 157 ЖК РФ установлено: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 Штраф взыскивается только при нарушении порядка расчёта, повлёкшем необоснованное увеличение платы. Такого нарушения нет. [Если ошибка была:] Ответчик выявил и устранил её, произведя перерасчёт «[дата]» до обращения истца [либо до оплаты истцом]: «о выявлении нарушения и выплате штрафа» «об отсутствии нарушения и отказе в выплате штрафа.» Частью 7 статьи 157 ЖК РФ: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spacing w:after="120" w:line="276" w:lineRule="auto"/>
        <w:ind w:firstLine="709"/>
        <w:jc w:val="both"/>
      </w:pPr>
      <w:r>
        <w:rPr>
          <w:rFonts w:ascii="Times New Roman" w:hAnsi="Times New Roman"/>
          <w:b/>
          <w:i w:val="0"/>
          <w:sz w:val="24"/>
        </w:rPr>
        <w:t>Обязанность вносить плату в начисленном размере.</w:t>
      </w:r>
      <w:r>
        <w:rPr>
          <w:rFonts w:ascii="Times New Roman" w:hAnsi="Times New Roman"/>
          <w:b w:val="0"/>
          <w:i w:val="0"/>
          <w:sz w:val="24"/>
        </w:rPr>
        <w:t xml:space="preserve"> Частью 1 статьи 153 ЖК РФ установлено: «Граждане и организации обязаны своевременно и полностью вносить плату за жилое помещение и коммунальные услуги.» Истец, не согласный с начислением, должен был обратиться к исполнителю с заявлением о проверке, а не прекращать оплату; задолженность [сумма] рублей образовалась по вине истца.</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и требований разумности и справедливости. Заявленные [сумма] рублей не соответствуют характеру нарушения [кратковременное отклонение температуры, устранённое в течение __ дней]; разумной является сумма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153, 154, 157 ЖК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