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приобретатель права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правообладатель (отчуждатель):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вознаграждения по договору об отчуждении исключительного права [или о возврате права]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вознаграждения [сумма] рублей по договору об отчуждении исключительного права от «[дата]» [и о переводе исключительного права на истца].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Удовлетворяя иск, суд не учёл, что вознаграждение уплачено или срок не наступил, нарушение не является существенным, а истец не передал необходимое для использования права, и неверно оценил переход права к ответчику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Вознаграждение уплачено [или срок не наступил].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1234 ГК РФ: «По договору об отчуждении исключительного права приобретатель обязуется уплатить правообладателю предусмотренное договором вознаграждение, если договором не предусмотрено иное.» Ответчик перечислил [сумма] рублей [платёжные поручения]; по пункту [__] договора остаток выплачивается [после регистрации перехода права / по графику до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Нарушение не является существенным — оснований для возврата права нет.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1234 ГК РФ: «При существенном нарушении приобретателем обязанности выплатить правообладателю в установленный договором об отчуждении исключительного права срок вознаграждение за приобретение исключительного права на результат интеллектуальной деятельности или на средство индивидуализации (подпункт 1 пункта 2 статьи 450) прежний правообладатель вправе требовать в судебном порядке перевода на себя прав приобретателя исключительного права и возмещения убытков, если исключительное право перешло к его приобретателю.» Абзацем вторым: «Если исключительное право не перешло к приобретателю, при существенном нарушении им обязанности выплатить в установленный договором срок вознаграждение за приобретение исключительного права правообладатель может отказаться от договора в одностороннем порядке и потребовать возмещения убытков, причиненных расторжением договора. Договор прекращается по истечении тридцатидневного срока с момента получения приобретателем уведомления об отказе от договора, если в этот срок приобретатель не исполнил обязанность выплатить вознаграждение.» Просрочка составила [__] дней по платежу [сумма] рублей при общей цене [сумма] рублей; правообладатель получил большую часть цены. Возврат права при такой просрочке несоразмерен нарушению.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передал необходимое для использования права.</w:t>
      </w:r>
      <w:r>
        <w:rPr>
          <w:rFonts w:ascii="Times New Roman" w:hAnsi="Times New Roman"/>
          <w:b w:val="0"/>
          <w:i w:val="0"/>
          <w:sz w:val="24"/>
        </w:rPr>
        <w:t xml:space="preserve"> [Исходный код программы / образцы / дизайн-макеты] переданы не полностью; ответчик приостановил оплату остатка до исполнения (статья 328 ГК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перешло к ответчику, и истец не вправе распоряжаться им.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1234 ГК РФ: «Исключительное право на результат интеллектуальной деятельности или на средство индивидуализации переходит от правообладателя к приобретателю в момент заключения договора об отчуждении исключительного права, если соглашением сторон не предусмотрено иное. Если переход исключительного права по договору об отчуждении исключительного права подлежит государственной регистрации (пункт 2 статьи 1232), исключительное право на такой результат или на такое средство переходит от правообладателя к приобретателю в момент государственной регистрации.» Переход права зарегистрирован Роспатентом «[дата]» [или договор вступил в силу с момента заключения].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необоснованно отказал в снижении неустойки [заявление о несоразмерности сделано ответчиком в суде первой инстанции].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ГК РФ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Пунктом 2 той же статьи предусмотрено: «Уменьшение неустойки, определенной договором и подлежащей уплате лицом, осуществляющим предпринимательскую деятельность, допускается в исключительных случаях, если будет доказано, что взыскание неустойки в предусмотренном договором размере может привести к получению кредитором необоснованной выгоды.» Неустойка [сумма] рублей составляет [__] % от суммы просроченного платежа ([__] % годовых) и многократно превышает ключевую ставку Банка России и ставки по кредитам предпринимателям за тот же период; реальных потерь истец не доказал, поэтому полное взыскание даст ему необоснованную выгоду. Неустойка подлежала снижению до [сумма] рублей (расчёт исходя из двукратной ключевой ставки прилагается).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333, 1234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