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понуждении к проведению ремонта общего имущества многоквартирного дома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выполнить ремонт общего имущества многоквартирного дома: [кровли / фасада / подъезда / инженерных сетей] в срок [__], и о взыскании неустойки, штрафа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Возлагая на управляющую организацию обязанность выполнить работы, суд не разграничил текущий и капитальный ремонт: заявленные работы относятся к капитальному ремонту, решение о котором принимает общее собрание, а текущий ремонт ответчик выполняет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Требуемые работы относятся к капитальному ремонту, который не входит в 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166 Жилищного кодекса Российской Федерации (далее — ЖК РФ) установлено: «Перечень услуг и (или) работ по капитальному ремонту общего имущества в многоквартирном доме, оказание и (или) выполнение которых финансируются за счет средств фонда капитального ремонта, который сформирован исходя из минимального размера взноса на капитальный ремонт, установленного нормативным правовым актом субъекта Российской Федерации, включает в себя:» «ремонт внутридомовых инженерных систем электро-, тепло-, газо-, водоснабжения, водоотведения» «ремонт крыши» «ремонт подвальных помещений, относящихся к общему имуществу в многоквартирном доме» «ремонт фасада» Истец требует [замены кровли целиком / замены стояков по всему дому / ремонта фасада], то есть капитального ремонта. Он проводится региональным оператором (часть 1 статьи 182 ЖК РФ: «Региональный оператор обеспечивает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регионального оператора, в объеме и в сроки, которые предусмотрены региональной программой капитального ремонта, и финансирование капитального ремонта общего имущества в многоквартирном доме, в том числе в случае недостаточности средств фонда капитального ремонта, за счет средств, полученных за счет платежей собственников помещений в других многоквартирных домах, формирующих фонды капитального ремонта на счете, счетах регионального оператора, за счет субсидий, полученных из бюджета субъекта Российской Федерации и (или) местного бюджета, за счет иных не запрещенных законом средств.») [либо владельцем специального счёта по решению общего собрания] за счёт фонда капитального ремонта в сроки, установленные региональной программой. Плановый срок для дома — [__] год.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Текущий ремонт и содержание ответчик выполняет.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161 ЖК РФ установлено: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В рамках содержания ответчик [устранил протечку кровли «[дата]» — акт выполненных работ; провёл осмотры «[дата]»; включил ремонт подъезда в план текущего ремонта на [год]]. Мероприятия, выходящие за минимальный перечень работ и услуг, выполняются по решению общего собрания о текущем ремонте (пункт 4.1 части 2 статьи 44 ЖК РФ: «4.1) принятие решений о текущем ремонте общего имущества в многоквартирном доме») и при наличии финансирования, утверждённого собственниками.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исполнения должен быть разумным.</w:t>
      </w:r>
      <w:r>
        <w:rPr>
          <w:rFonts w:ascii="Times New Roman" w:hAnsi="Times New Roman"/>
          <w:b w:val="0"/>
          <w:i w:val="0"/>
          <w:sz w:val="24"/>
        </w:rPr>
        <w:t xml:space="preserve"> [Если суд признает обязанность ответчика:] Работы зависят от сезона [кровельные работы — в тёплое время года], требуют закупки материалов и согласования с собственниками. Разумный срок — не менее [__] месяцев.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снизил явно несоразмерные неустойку и 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Гражданского кодекса Российской Федерации (далее — ГК РФ)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Ответчик в суде первой инстанции заявлял об уменьшении неустойки и штрафа: [нарушение устранено «[дата]», реальных убытков истец не понёс, заявленная сумма превышает стоимость услуги за весь период]. Штраф по пункту 6 статьи 13 Закона о защите прав потребителей («При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потребителя.») по своей природе также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работ определён без экспертизы.</w:t>
      </w:r>
      <w:r>
        <w:rPr>
          <w:rFonts w:ascii="Times New Roman" w:hAnsi="Times New Roman"/>
          <w:b w:val="0"/>
          <w:i w:val="0"/>
          <w:sz w:val="24"/>
        </w:rPr>
        <w:t xml:space="preserve"> Истец не представил [дефектной ведомости, заключения специалиста]; объём и характер работ (текущий или капитальный ремонт) требуют специальных знаний.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перед судом апелляционной инстанции о назначении строительно-технической экспертизы.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44, 161, 162, 189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