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покупатель доли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переводе прав и обязанностей покупателя доли в праве общей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переводе на истца прав и обязанностей покупателя [__] доли в праве общей собственности на [квартиру / дом] по договору купли-продажи от «[дата]».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Переводя права покупателя, суд не учёл, что продавец надлежащим образом известил истца о продаже, доля продана на тех же условиях, истец не внёс покупную цену на депозит суда, а трёхмесячный срок для предъявления иска пропущен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Продавец доли выполнил обязанность по извещению.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250 Гражданского кодекса Российской Федерации (далее — ГК РФ) установлено: «При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общее имущество, указанных в пункте 2 статьи 259.2 настоящего Кодекса.» Пунктом 2 той же статьи предусмотрено: «Продавец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ее.» «Если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сроков.» Продавец «[дата]» направил истцу письменное извещение о намерении продать долю с указанием цены [сумма] рублей и других условий [через нотариуса — свидетельство о передаче заявления / заказным письмом по адресу регистрации — почтовый идентификатор __]. Извещение считается доставленным, даже если истец уклонился от его получения (статья 165.1 ГК РФ). В течение месяца истец долю не приобрёл.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Доля продана на тех же условиях, что были предложены истцу.</w:t>
      </w:r>
      <w:r>
        <w:rPr>
          <w:rFonts w:ascii="Times New Roman" w:hAnsi="Times New Roman"/>
          <w:b w:val="0"/>
          <w:i w:val="0"/>
          <w:sz w:val="24"/>
        </w:rPr>
        <w:t xml:space="preserve"> Цена в договоре [сумма] рублей [совпадает с ценой в извещении / выше её]. Иные условия не изменялись в пользу покупателя. Нарушения преимущественного права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доля отчуждена по иной сделке:] Сделка не является куплей-продажей.</w:t>
      </w:r>
      <w:r>
        <w:rPr>
          <w:rFonts w:ascii="Times New Roman" w:hAnsi="Times New Roman"/>
          <w:b w:val="0"/>
          <w:i w:val="0"/>
          <w:sz w:val="24"/>
        </w:rPr>
        <w:t xml:space="preserve"> Доля передана по [договору дарения / мены / отступному / вкладу в уставный капитал], к которому правила о преимущественном праве покупки не применяются (пункт 5 статьи 250 ГК РФ распространяет их только на договор мены: «Правила настоящей статьи применяются также при отчуждении доли по договору мены.»). [Если истец считает дарение притворным, он должен доказать возмездность, а не предполагать её.]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готовность и способность купить долю.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250 ГК РФ установлено: «При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покупателя.» Обязательное условие иска — внесение на депозит суда суммы, уплаченной покупателем, включая расходы на оформление сделки. Истец [не внёс деньги на депозит / внёс сумму меньше уплаченной: не учтены расходы покупателя на нотариуса [сумма] рублей и государственную пошлину]. Без этого требование удовлетворению не подлежит.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Трёхмесячный срок для предъявления иска пропущен.</w:t>
      </w:r>
      <w:r>
        <w:rPr>
          <w:rFonts w:ascii="Times New Roman" w:hAnsi="Times New Roman"/>
          <w:b w:val="0"/>
          <w:i w:val="0"/>
          <w:sz w:val="24"/>
        </w:rPr>
        <w:t xml:space="preserve"> Срок для перевода прав покупателя — три месяца (пункт 3 статьи 250 ГК РФ). Об отчуждении доли истец узнал не позднее «[дата]» [получил извещение, видел нового собственника, получил выписку ЕГРН, получил платёжные документы на нового собственника]; иск подан «[дата]». Срок является пресекательным для данного требования и восстановлению по правилам статьи 205 ГК РФ подлежит лишь в исключительных случаях.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покупателя как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Покупатель зарегистрировал право «[дата]», [вселился, несёт расходы]. Пунктом 1 статьи 209 ГК РФ установлено: «Собственнику принадлежат права владения, пользования и распоряжения своим имуществом.» Перевод прав без доказанного нарушения лишит покупателя собственности, приобретённой законно.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250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