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брачного договора недействительным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 брачного договора от «[дата]», удостоверенного нотариусом [Ф. И. О.] (реестровый № [__]), [полностью / в части условий о [__]] и применении последствий недействительности.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договор недействительным, суд счёл, что он ставит истца в крайне неблагоприятное положение [или заключён под влиянием обмана / заблуждения]. Суд не учёл, что истец добровольно заключил договор у нотариуса, годами исполнял его и тем самым подтвердил его действие, а неравенство долей само по себе не означает крайне неблагоприятного положения (пункты 3 и 4 части 1 статьи 330 ГПК РФ).</w:t>
      </w:r>
    </w:p>
    <w:p>
      <w:pPr>
        <w:spacing w:after="120" w:line="276" w:lineRule="auto"/>
        <w:ind w:firstLine="709"/>
        <w:jc w:val="both"/>
      </w:pPr>
      <w:r>
        <w:rPr>
          <w:rFonts w:ascii="Times New Roman" w:hAnsi="Times New Roman"/>
          <w:b/>
          <w:i w:val="0"/>
          <w:sz w:val="24"/>
        </w:rPr>
        <w:t>Брачный договор заключён в установленной законом форме и по свободной воле сторон.</w:t>
      </w:r>
      <w:r>
        <w:rPr>
          <w:rFonts w:ascii="Times New Roman" w:hAnsi="Times New Roman"/>
          <w:b w:val="0"/>
          <w:i w:val="0"/>
          <w:sz w:val="24"/>
        </w:rPr>
        <w:t xml:space="preserve"> Статьёй 40 Семейного кодекса Российской Федерации (далее — СК РФ) установлено: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Пунктом 2 статьи 41 СК РФ предусмотрено: «Брачный договор заключается в письменной форме и подлежит нотариальному удостоверению.» Договор удостоверен нотариусом, который проверил дееспособность сторон, выяснил их волю, разъяснил смысл, значение и правовые последствия договора, что отражено в его тексте [процитировать удостоверительную надпись / пункт договора о разъяснении]. Истец подписал договор лично, [сам предложил его условия / пользовался помощью юриста].</w:t>
      </w:r>
    </w:p>
    <w:p>
      <w:pPr>
        <w:spacing w:after="120" w:line="276" w:lineRule="auto"/>
        <w:ind w:firstLine="709"/>
        <w:jc w:val="both"/>
      </w:pPr>
      <w:r>
        <w:rPr>
          <w:rFonts w:ascii="Times New Roman" w:hAnsi="Times New Roman"/>
          <w:b/>
          <w:i w:val="0"/>
          <w:sz w:val="24"/>
        </w:rPr>
        <w:t>Содержание договора соответствует закону.</w:t>
      </w:r>
      <w:r>
        <w:rPr>
          <w:rFonts w:ascii="Times New Roman" w:hAnsi="Times New Roman"/>
          <w:b w:val="0"/>
          <w:i w:val="0"/>
          <w:sz w:val="24"/>
        </w:rPr>
        <w:t xml:space="preserve"> Пунктом 1 статьи 42 СК РФ установлено: «Брачным договором супруги вправе изменить установленный законом режим совместной собственности (статья 34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 «Брачный договор может быть заключен как в отношении имеющегося, так и в отношении будущего имущества супругов.» Супруги вправе по своему усмотрению установить раздельный или долевой режим имущества, в том числе неравный. Само по себе неравное распределение имущества не делает договор недействительным: свобода договора предполагает, что стороны сами определяют справедливый для них баланс.</w:t>
      </w:r>
    </w:p>
    <w:p>
      <w:pPr>
        <w:spacing w:after="120" w:line="276" w:lineRule="auto"/>
        <w:ind w:firstLine="709"/>
        <w:jc w:val="both"/>
      </w:pPr>
      <w:r>
        <w:rPr>
          <w:rFonts w:ascii="Times New Roman" w:hAnsi="Times New Roman"/>
          <w:b/>
          <w:i w:val="0"/>
          <w:sz w:val="24"/>
        </w:rPr>
        <w:t>Договор не ставит истца в крайне неблагоприятное положение.</w:t>
      </w:r>
      <w:r>
        <w:rPr>
          <w:rFonts w:ascii="Times New Roman" w:hAnsi="Times New Roman"/>
          <w:b w:val="0"/>
          <w:i w:val="0"/>
          <w:sz w:val="24"/>
        </w:rPr>
        <w:t xml:space="preserve"> Пунктом 2 статьи 44 СК РФ установлено: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настоящего Кодекса, ничтожны.» Это основание применяется лишь тогда, когда супруг по договору лишается всего имущества и средств к существованию. Истец в таком положении не находится: по договору за ним остаётся [имущество: квартира __, автомобиль __, доля в __]; он имеет постоянный доход [указать], трудоспособен, [проживает в квартире, принадлежащей ему на праве собственности]. Разница в стоимости имущества, приходящегося на каждого супруга, сама по себе не свидетельствует о крайне неблагоприятном положении.</w:t>
      </w:r>
    </w:p>
    <w:p>
      <w:pPr>
        <w:spacing w:after="120" w:line="276" w:lineRule="auto"/>
        <w:ind w:firstLine="709"/>
        <w:jc w:val="both"/>
      </w:pPr>
      <w:r>
        <w:rPr>
          <w:rFonts w:ascii="Times New Roman" w:hAnsi="Times New Roman"/>
          <w:b/>
          <w:i w:val="0"/>
          <w:sz w:val="24"/>
        </w:rPr>
        <w:t>Обмана и заблуждения не было.</w:t>
      </w:r>
      <w:r>
        <w:rPr>
          <w:rFonts w:ascii="Times New Roman" w:hAnsi="Times New Roman"/>
          <w:b w:val="0"/>
          <w:i w:val="0"/>
          <w:sz w:val="24"/>
        </w:rPr>
        <w:t xml:space="preserve"> Пунктом 1 статьи 44 СК РФ установлено: «Брачный договор может быть признан судом недействительным полностью или частично по основаниям, предусмотренным Гражданским кодексом Российской Федерации для недействительности сделок.» Истец ссылается на [обман / заблуждение]. Согласно пункту 2 статьи 179 ГК РФ «Сделка, совершенная под влиянием обмана, может быть признана судом недействительной по иску потерпевшего.» Истец не доказал, какие именно сведения ответчик сообщил ему ложно или о каких обстоятельствах намеренно умолчал. Заблуждение относительно мотивов или ожиданий от брака значения не имеет: пунктом 3 статьи 178 ГК РФ установлено: «Заблуждение относительно мотивов сделки не является достаточно существенным для признания сделки недействительной.»</w:t>
      </w:r>
    </w:p>
    <w:p>
      <w:pPr>
        <w:spacing w:after="120" w:line="276" w:lineRule="auto"/>
        <w:ind w:firstLine="709"/>
        <w:jc w:val="both"/>
      </w:pPr>
      <w:r>
        <w:rPr>
          <w:rFonts w:ascii="Times New Roman" w:hAnsi="Times New Roman"/>
          <w:b/>
          <w:i w:val="0"/>
          <w:sz w:val="24"/>
        </w:rPr>
        <w:t>Истец своим поведением подтвердил действие договора.</w:t>
      </w:r>
      <w:r>
        <w:rPr>
          <w:rFonts w:ascii="Times New Roman" w:hAnsi="Times New Roman"/>
          <w:b w:val="0"/>
          <w:i w:val="0"/>
          <w:sz w:val="24"/>
        </w:rPr>
        <w:t xml:space="preserve">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После заключения договора истец [исполнял его: оформил на ответчика имущество __, получал по договору [выплаты / имущество __]; ссылался на договор в переписке, при оформлении сделок, перед банком]. Требование о недействительности заявлено только после [ухудшения отношений / подачи иска о разводе], что указывает на недобросовестность истца (пункт 5 статьи 10 ГК РФ: «Добросовестность участников гражданских правоотношений и разумность их действий предполагаются.»).</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Брачный договор — оспоримая сделка.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Об условиях договора истец знал с момента его подписания «[дата]»; [о предполагаемом «неблагоприятном положении» — не позднее «[дата]», когда [указать событие: договор применён при покупке квартиры на имя ответчика]]. Иск подан «[дата]», то есть по истечении года.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Последствия, которых добивается истец, повлекут несправедливость.</w:t>
      </w:r>
      <w:r>
        <w:rPr>
          <w:rFonts w:ascii="Times New Roman" w:hAnsi="Times New Roman"/>
          <w:b w:val="0"/>
          <w:i w:val="0"/>
          <w:sz w:val="24"/>
        </w:rPr>
        <w:t xml:space="preserve"> Пунктом 2 статьи 167 ГК РФ предусмотрена двусторонняя реституция: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За период действия договора стороны [совершили сделки с имуществом, приобрели имущество на условиях договора, ответчик понёс расходы на __]; признание договора недействительным со дня заключения нарушит права ответчика и третьих лиц, приобретших это имущество.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40–44 СК РФ, 166, 167, 181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