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займодавец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заёмщик: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признании договора займа незаключённым (безденежным)</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признании договора займа от «[дата]» на сумму [сумма] рублей незаключённым (безденежным).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Признавая заём безденежным, суд не учёл, что передача суммы подтверждена платёжными поручениями, перечисление третьему лицу произведено по указанию заёмщика, а заёмщик подтверждал долг своими действиями (пункты 2 и 4 части 1 статьи 270 АПК РФ).</w:t>
      </w:r>
    </w:p>
    <w:p>
      <w:pPr>
        <w:spacing w:after="120" w:line="276" w:lineRule="auto"/>
        <w:ind w:firstLine="709"/>
        <w:jc w:val="both"/>
      </w:pPr>
      <w:r>
        <w:rPr>
          <w:rFonts w:ascii="Times New Roman" w:hAnsi="Times New Roman"/>
          <w:b/>
          <w:i w:val="0"/>
          <w:sz w:val="24"/>
        </w:rPr>
        <w:t>Передача суммы займа подтверждена письменными доказательствами.</w:t>
      </w:r>
      <w:r>
        <w:rPr>
          <w:rFonts w:ascii="Times New Roman" w:hAnsi="Times New Roman"/>
          <w:b w:val="0"/>
          <w:i w:val="0"/>
          <w:sz w:val="24"/>
        </w:rPr>
        <w:t xml:space="preserve"> Пунктом 1 статьи 812 ГК РФ установлено: «Заемщик вправе доказывать, что предмет договора займа в действительности не поступил в его распоряжение или поступил не полностью (оспаривание займа по безденежности).» Займодавец перечислил [сумма] рублей платёжными поручениями № [__] от «[дата]» с назначением «предоставление займа по договору № [__]»; деньги поступили на счёт истца (выписка банка). Пунктом 2 статьи 808 ГК РФ: «В подтверждение договора займа и его условий может быть представлена расписка заемщика или иной документ, удостоверяющие передачу ему займодавцем определенной денежной суммы или определенного количества вещей.»</w:t>
      </w:r>
    </w:p>
    <w:p>
      <w:pPr>
        <w:spacing w:after="120" w:line="276" w:lineRule="auto"/>
        <w:ind w:firstLine="709"/>
        <w:jc w:val="both"/>
      </w:pPr>
      <w:r>
        <w:rPr>
          <w:rFonts w:ascii="Times New Roman" w:hAnsi="Times New Roman"/>
          <w:b/>
          <w:i w:val="0"/>
          <w:sz w:val="24"/>
        </w:rPr>
        <w:t>Перечисление третьему лицу по указанию заёмщика — это передача займа заёмщику.</w:t>
      </w:r>
      <w:r>
        <w:rPr>
          <w:rFonts w:ascii="Times New Roman" w:hAnsi="Times New Roman"/>
          <w:b w:val="0"/>
          <w:i w:val="0"/>
          <w:sz w:val="24"/>
        </w:rPr>
        <w:t xml:space="preserve"> Пунктом 5 статьи 807 ГК РФ установлено: «Сумма займа или другой предмет договора займа, переданные указанному заемщиком третьему лицу, считаются переданными заемщику.» Часть суммы перечислена [наименование] по письму заёмщика от «[дата]» № [__].</w:t>
      </w:r>
    </w:p>
    <w:p>
      <w:pPr>
        <w:spacing w:after="120" w:line="276" w:lineRule="auto"/>
        <w:ind w:firstLine="709"/>
        <w:jc w:val="both"/>
      </w:pPr>
      <w:r>
        <w:rPr>
          <w:rFonts w:ascii="Times New Roman" w:hAnsi="Times New Roman"/>
          <w:b/>
          <w:i w:val="0"/>
          <w:sz w:val="24"/>
        </w:rPr>
        <w:t>Заёмщик подтверждал долг своими действиями.</w:t>
      </w:r>
      <w:r>
        <w:rPr>
          <w:rFonts w:ascii="Times New Roman" w:hAnsi="Times New Roman"/>
          <w:b w:val="0"/>
          <w:i w:val="0"/>
          <w:sz w:val="24"/>
        </w:rPr>
        <w:t xml:space="preserve"> Истец [уплачивал проценты, частично возвращал заём, подписал акт сверки, отразил заём в бухгалтерской отчётности (форма 1 «Бухгалтерский баланс»)] — это несовместимо с утверждением о безденежности. Пунктом 3 статьи 432 ГК РФ установлено: «Сторона, принявшая от другой стороны полное или частичное исполнение по договору либо иным образом подтвердившая действие договора, не вправе требовать признания этого договора незаключенным, если заявление такого требования с учетом конкретных обстоятельств будет противоречить принципу добросовестности (пункт 3 статьи 1).»</w:t>
      </w:r>
    </w:p>
    <w:p>
      <w:pPr>
        <w:spacing w:after="120" w:line="276" w:lineRule="auto"/>
        <w:ind w:firstLine="709"/>
        <w:jc w:val="both"/>
      </w:pPr>
      <w:r>
        <w:rPr>
          <w:rFonts w:ascii="Times New Roman" w:hAnsi="Times New Roman"/>
          <w:b/>
          <w:i w:val="0"/>
          <w:sz w:val="24"/>
        </w:rPr>
        <w:t>Бремя доказывания безденежности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Истец не представил доказательств того, что деньги не поступили или были ему возвращены иным путём; ссылки на [свидетелей / устные договорённости] недопустимы (пункт 2 статьи 812 ГК РФ: «Если договор займа должен быть совершен в письменной форме (статья 808), оспаривание займа по безденежности путем свидетельских показаний не допускается, за исключением случаев, когда договор был заключен под влиянием обмана, насилия, угрозы или стечения тяжелых обстоятельств, а также представителем заемщика в ущерб его интересам.»).</w:t>
      </w:r>
    </w:p>
    <w:p>
      <w:pPr>
        <w:spacing w:after="120" w:line="276" w:lineRule="auto"/>
        <w:ind w:firstLine="709"/>
        <w:jc w:val="both"/>
      </w:pPr>
      <w:r>
        <w:rPr>
          <w:rFonts w:ascii="Times New Roman" w:hAnsi="Times New Roman"/>
          <w:b/>
          <w:i w:val="0"/>
          <w:sz w:val="24"/>
        </w:rPr>
        <w:t>Избран ненадлежащий способ защиты.</w:t>
      </w:r>
      <w:r>
        <w:rPr>
          <w:rFonts w:ascii="Times New Roman" w:hAnsi="Times New Roman"/>
          <w:b w:val="0"/>
          <w:i w:val="0"/>
          <w:sz w:val="24"/>
        </w:rPr>
        <w:t xml:space="preserve"> Требование о признании договора незаключённым является возражением против иска о взыскании займа, а не самостоятельным способом защиты, если займодавец уже предъявил требование о возврате (дело № А[__]-[__]/20[__]): довод о безденежности проверяется при рассмотрении этого иска, и отдельное решение о «незаключённости» не восстанавливает никакого нарушенного права истца.</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807, 812, 313 ГК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