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наследника недостойным и отстранении от наследования</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ответчика недостойным наследником [Ф. И. О. наследодателя], умершего «[дата]», и отстранении его от наследования.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Суд признал ответчика недостойным наследником, не установив ни одного из оснований, исчерпывающе перечисленных в статье 1117 ГК РФ: умышленные противоправные действия против наследодателя или наследников приговором или решением суда не подтверждены, а злостное уклонение от содержания наследодателя не доказано (пункты 2 и 4 части 1 статьи 330 ГПК РФ).</w:t>
      </w:r>
    </w:p>
    <w:p>
      <w:pPr>
        <w:spacing w:after="120" w:line="276" w:lineRule="auto"/>
        <w:ind w:firstLine="709"/>
        <w:jc w:val="both"/>
      </w:pPr>
      <w:r>
        <w:rPr>
          <w:rFonts w:ascii="Times New Roman" w:hAnsi="Times New Roman"/>
          <w:b/>
          <w:i w:val="0"/>
          <w:sz w:val="24"/>
        </w:rPr>
        <w:t>Основания признания наследника недостойным исчерпывающе перечислены в законе.</w:t>
      </w:r>
      <w:r>
        <w:rPr>
          <w:rFonts w:ascii="Times New Roman" w:hAnsi="Times New Roman"/>
          <w:b w:val="0"/>
          <w:i w:val="0"/>
          <w:sz w:val="24"/>
        </w:rPr>
        <w:t xml:space="preserve"> Абзацем первым пункта 1 статьи 1117 Гражданского кодекса Российской Федерации (далее — ГК РФ) установлено: «Не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порядке. Однако граждане, которым наследодатель после утраты ими права наследования завещал имущество, вправе наследовать это имущество.» Ключевые признаки — умышленность и противоправность действий, их направленность против наследодателя или наследников и подтверждение этих обстоятельств в судебном порядке (приговором или решением суда). Истец ни приговора, ни решения суда, устанавливающего такие действия ответчика, не представил. [Ссылки на ссоры, «плохие отношения», неучастие в похоронах к этим основаниям не относятся.]</w:t>
      </w:r>
    </w:p>
    <w:p>
      <w:pPr>
        <w:spacing w:after="120" w:line="276" w:lineRule="auto"/>
        <w:ind w:firstLine="709"/>
        <w:jc w:val="both"/>
      </w:pPr>
      <w:r>
        <w:rPr>
          <w:rFonts w:ascii="Times New Roman" w:hAnsi="Times New Roman"/>
          <w:b/>
          <w:i w:val="0"/>
          <w:sz w:val="24"/>
        </w:rPr>
        <w:t>Злостного уклонения от содержания наследодателя не было.</w:t>
      </w:r>
      <w:r>
        <w:rPr>
          <w:rFonts w:ascii="Times New Roman" w:hAnsi="Times New Roman"/>
          <w:b w:val="0"/>
          <w:i w:val="0"/>
          <w:sz w:val="24"/>
        </w:rPr>
        <w:t xml:space="preserve"> Пунктом 2 статьи 1117 ГК РФ установлено: «По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 Отстранение по этому основанию возможно, только если обязанность содержать наследодателя была установлена решением суда (о взыскании алиментов) и ответчик злостно уклонялся от её исполнения. [Решения о взыскании с ответчика алиментов на содержание наследодателя не выносилось / алименты уплачивались, задолженности нет — справка ФССП прилагается.] Наследодатель [не был нетрудоспособным и нуждающимся / получал пенсию и в помощи не нуждался].</w:t>
      </w:r>
    </w:p>
    <w:p>
      <w:pPr>
        <w:spacing w:after="120" w:line="276" w:lineRule="auto"/>
        <w:ind w:firstLine="709"/>
        <w:jc w:val="both"/>
      </w:pPr>
      <w:r>
        <w:rPr>
          <w:rFonts w:ascii="Times New Roman" w:hAnsi="Times New Roman"/>
          <w:b/>
          <w:i w:val="0"/>
          <w:sz w:val="24"/>
        </w:rPr>
        <w:t>[Если истец ссылается на абзац второй пункта 1 статьи 1117 ГК РФ:] Ответчик не был лишён родительских прав.</w:t>
      </w:r>
      <w:r>
        <w:rPr>
          <w:rFonts w:ascii="Times New Roman" w:hAnsi="Times New Roman"/>
          <w:b w:val="0"/>
          <w:i w:val="0"/>
          <w:sz w:val="24"/>
        </w:rPr>
        <w:t xml:space="preserve"> «Не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 Решения о лишении ответчика родительских прав в отношении наследодателя не принималось [справка ЗАГС / отсутствие отметки в записи акта о рождении].</w:t>
      </w:r>
    </w:p>
    <w:p>
      <w:pPr>
        <w:spacing w:after="120" w:line="276" w:lineRule="auto"/>
        <w:ind w:firstLine="709"/>
        <w:jc w:val="both"/>
      </w:pPr>
      <w:r>
        <w:rPr>
          <w:rFonts w:ascii="Times New Roman" w:hAnsi="Times New Roman"/>
          <w:b/>
          <w:i w:val="0"/>
          <w:sz w:val="24"/>
        </w:rPr>
        <w:t>Отношения ответчика с наследодателем.</w:t>
      </w:r>
      <w:r>
        <w:rPr>
          <w:rFonts w:ascii="Times New Roman" w:hAnsi="Times New Roman"/>
          <w:b w:val="0"/>
          <w:i w:val="0"/>
          <w:sz w:val="24"/>
        </w:rPr>
        <w:t xml:space="preserve"> Ответчик [общался с наследодателем, навещал его, помогал по хозяйству, оплачивал лекарства — подтверждается перепиской, чеками, показаниями соседей]. [Наследодатель сам составил завещание в пользу ответчика «[дата]» — это свидетельствует о его доверии к ответчику.]</w:t>
      </w:r>
    </w:p>
    <w:p>
      <w:pPr>
        <w:spacing w:after="120" w:line="276" w:lineRule="auto"/>
        <w:ind w:firstLine="709"/>
        <w:jc w:val="both"/>
      </w:pPr>
      <w:r>
        <w:rPr>
          <w:rFonts w:ascii="Times New Roman" w:hAnsi="Times New Roman"/>
          <w:b/>
          <w:i w:val="0"/>
          <w:sz w:val="24"/>
        </w:rPr>
        <w:t>Иск направлен на перераспределение наследства.</w:t>
      </w:r>
      <w:r>
        <w:rPr>
          <w:rFonts w:ascii="Times New Roman" w:hAnsi="Times New Roman"/>
          <w:b w:val="0"/>
          <w:i w:val="0"/>
          <w:sz w:val="24"/>
        </w:rPr>
        <w:t xml:space="preserve"> Последствия признания недостойным — «Лицо, не имеющее права наследовать или отстраненное от наследования на основании настоящей статьи (недостойный наследник), обязано возвратить в соответствии с правилами главы 60 настоящего Кодекса все имущество, неосновательно полученное им из состава наследства.» Удовлетворение иска увеличит долю истца в наследстве (пункт 2 статьи 1141 ГК РФ: «Наследники одной очереди наследуют в равных долях, за исключением наследников, наследующих по праву представления (статья 1146).»). Истец использует иск для перераспределения долей в свою пользу, не располагая предусмотренными законом основаниями.</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Истец должен доказать умышленный, противоправный характер действий ответчика и связь этих действий с призванием к наследованию. Пояснения самого истца и его родственников, заинтересованных в исходе дела, не могут быть достаточным доказательством (часть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pPr>
        <w:spacing w:after="120" w:line="276" w:lineRule="auto"/>
        <w:ind w:firstLine="709"/>
        <w:jc w:val="both"/>
      </w:pPr>
      <w:r>
        <w:rPr>
          <w:rFonts w:ascii="Times New Roman" w:hAnsi="Times New Roman"/>
          <w:b/>
          <w:i w:val="0"/>
          <w:sz w:val="24"/>
        </w:rPr>
        <w:t>Ответчик принял наследство в установленном порядке.</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Согласно пункту 2 той же статьи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Ответчик [подал нотариусу заявление о принятии наследства «[дата]» / в течение шести месяцев вступил во владение наследственным имуществом: проживал в квартире, оплачивал коммунальные услуги, забрал личные вещи наследодателя].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1117, 1153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