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[Администрация муниципального образования / наймодатель]</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права пользования жилым помещением на условиях социального найма и обязании заключить договор</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за истцом права пользования жилым помещением по адресу [__] на условиях социального найма [и обязании заключить договор].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право социального найма, суд не учёл, что помещение истцу в установленном порядке не предоставлялось, решения органа местного самоуправления нет, а [помещение имеет статус служебного / истец не был членом семьи умершего нанимателя] (пункты 1 и 4 части 1 статьи 330 ГПК РФ).</w:t>
      </w:r>
    </w:p>
    <w:p>
      <w:pPr>
        <w:spacing w:after="120" w:line="276" w:lineRule="auto"/>
        <w:ind w:firstLine="709"/>
        <w:jc w:val="both"/>
      </w:pPr>
      <w:r>
        <w:rPr>
          <w:rFonts w:ascii="Times New Roman" w:hAnsi="Times New Roman"/>
          <w:b/>
          <w:i w:val="0"/>
          <w:sz w:val="24"/>
        </w:rPr>
        <w:t>Жилые помещения по социальному найму предоставляются в установленном порядке.</w:t>
      </w:r>
      <w:r>
        <w:rPr>
          <w:rFonts w:ascii="Times New Roman" w:hAnsi="Times New Roman"/>
          <w:b w:val="0"/>
          <w:i w:val="0"/>
          <w:sz w:val="24"/>
        </w:rPr>
        <w:t xml:space="preserve"> Частью 1 статьи 60 Жилищного кодекса Российской Федерации (далее —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Основанием для заключения договора является решение органа местного самоуправления о предоставлении помещения гражданину, состоящему на учёте нуждающихся. Такого решения в отношении истца не принималось; на учёте нуждающихся истец [не состоит / состоит с «[дата]» под номером __].</w:t>
      </w:r>
    </w:p>
    <w:p>
      <w:pPr>
        <w:spacing w:after="120" w:line="276" w:lineRule="auto"/>
        <w:ind w:firstLine="709"/>
        <w:jc w:val="both"/>
      </w:pPr>
      <w:r>
        <w:rPr>
          <w:rFonts w:ascii="Times New Roman" w:hAnsi="Times New Roman"/>
          <w:b/>
          <w:i w:val="0"/>
          <w:sz w:val="24"/>
        </w:rPr>
        <w:t>Законные основания вселения истца отсутствуют.</w:t>
      </w:r>
      <w:r>
        <w:rPr>
          <w:rFonts w:ascii="Times New Roman" w:hAnsi="Times New Roman"/>
          <w:b w:val="0"/>
          <w:i w:val="0"/>
          <w:sz w:val="24"/>
        </w:rPr>
        <w:t xml:space="preserve"> Статьёй 10 ЖК РФ установлено: «Жилищные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 Истец вселился в помещение [самовольно после смерти прежнего нанимателя / по договорённости с бывшим работодателем без ордера / по договору коммерческого найма]. Ордер (решение) на вселение истцу не выдавался. Длительное проживание и оплата коммунальных услуг сами по себе не порождают права пользования на условиях социального найма.</w:t>
      </w:r>
    </w:p>
    <w:p>
      <w:pPr>
        <w:spacing w:after="120" w:line="276" w:lineRule="auto"/>
        <w:ind w:firstLine="709"/>
        <w:jc w:val="both"/>
      </w:pPr>
      <w:r>
        <w:rPr>
          <w:rFonts w:ascii="Times New Roman" w:hAnsi="Times New Roman"/>
          <w:b/>
          <w:i w:val="0"/>
          <w:sz w:val="24"/>
        </w:rPr>
        <w:t>[Если помещение служебное / общежитие:] Помещение имеет статус специализированного.</w:t>
      </w:r>
      <w:r>
        <w:rPr>
          <w:rFonts w:ascii="Times New Roman" w:hAnsi="Times New Roman"/>
          <w:b w:val="0"/>
          <w:i w:val="0"/>
          <w:sz w:val="24"/>
        </w:rPr>
        <w:t xml:space="preserve"> Помещение отнесено к [служебным / общежитию] постановлением от «[дата]» № __, что подтверждается [выпиской из реестра]. Частью 4 статьи 100 ЖК РФ: «Наниматель специализированного жилого помещения не вправе осуществлять обмен занимаемого жилого помещения, а также передавать его в поднаем.» Предоставление такого помещения по договору социального найма невозможно, пока статус не снят в установленном порядке.</w:t>
      </w:r>
    </w:p>
    <w:p>
      <w:pPr>
        <w:spacing w:after="120" w:line="276" w:lineRule="auto"/>
        <w:ind w:firstLine="709"/>
        <w:jc w:val="both"/>
      </w:pPr>
      <w:r>
        <w:rPr>
          <w:rFonts w:ascii="Times New Roman" w:hAnsi="Times New Roman"/>
          <w:b/>
          <w:i w:val="0"/>
          <w:sz w:val="24"/>
        </w:rPr>
        <w:t>[Если истец ссылается на права умершего нанимателя:] Истец не был членом семьи нанимателя.</w:t>
      </w:r>
      <w:r>
        <w:rPr>
          <w:rFonts w:ascii="Times New Roman" w:hAnsi="Times New Roman"/>
          <w:b w:val="0"/>
          <w:i w:val="0"/>
          <w:sz w:val="24"/>
        </w:rPr>
        <w:t xml:space="preserve"> Частью 1 статьи 69 ЖК РФ установлено: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 Истец не доказал вселения в качестве члена семьи нанимателя и ведения с ним общего хозяйства; с заявлением о признании нанимателем по правилам статьи 82 ЖК РФ не обращался.</w:t>
      </w:r>
    </w:p>
    <w:p>
      <w:pPr>
        <w:spacing w:after="120" w:line="276" w:lineRule="auto"/>
        <w:ind w:firstLine="709"/>
        <w:jc w:val="both"/>
      </w:pPr>
      <w:r>
        <w:rPr>
          <w:rFonts w:ascii="Times New Roman" w:hAnsi="Times New Roman"/>
          <w:b/>
          <w:i w:val="0"/>
          <w:sz w:val="24"/>
        </w:rPr>
        <w:t>Права иных нуждающихся.</w:t>
      </w:r>
      <w:r>
        <w:rPr>
          <w:rFonts w:ascii="Times New Roman" w:hAnsi="Times New Roman"/>
          <w:b w:val="0"/>
          <w:i w:val="0"/>
          <w:sz w:val="24"/>
        </w:rPr>
        <w:t xml:space="preserve"> Помещение является муниципальной собственностью и подлежит предоставлению гражданам, состоящим на учёте, в порядке очерёдности. Удовлетворение иска нарушит права очередников, которые ожидают предоставления жилья [__] лет.</w:t>
      </w:r>
    </w:p>
    <w:p>
      <w:pPr>
        <w:spacing w:after="120" w:line="276" w:lineRule="auto"/>
        <w:ind w:firstLine="709"/>
        <w:jc w:val="both"/>
      </w:pPr>
      <w:r>
        <w:rPr>
          <w:rFonts w:ascii="Times New Roman" w:hAnsi="Times New Roman"/>
          <w:b/>
          <w:i w:val="0"/>
          <w:sz w:val="24"/>
        </w:rPr>
        <w:t>Плата за пользование не подтверждает социальный наём.</w:t>
      </w:r>
      <w:r>
        <w:rPr>
          <w:rFonts w:ascii="Times New Roman" w:hAnsi="Times New Roman"/>
          <w:b w:val="0"/>
          <w:i w:val="0"/>
          <w:sz w:val="24"/>
        </w:rPr>
        <w:t xml:space="preserve"> Начисление и оплата коммунальных услуг [по лицевому счёту прежнего нанимателя / за фактическое пользование] не свидетельствуют о согласии наймодателя на заключение договора социального найма с истцом.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49, 57, 63 ЖК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