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60" w:line="276" w:lineRule="auto"/>
        <w:jc w:val="right"/>
      </w:pPr>
      <w:r>
        <w:rPr>
          <w:rFonts w:ascii="Times New Roman" w:hAnsi="Times New Roman"/>
          <w:b w:val="0"/>
          <w:i w:val="0"/>
          <w:sz w:val="24"/>
        </w:rPr>
        <w:t>В [наименование суда апелляционной инстанции: верховный суд республики, краевой, областной суд — на решение районного суда; районный суд — на решение мирового судьи]</w:t>
      </w:r>
      <w:r>
        <w:rPr>
          <w:rFonts w:ascii="Times New Roman" w:hAnsi="Times New Roman"/>
          <w:b w:val="0"/>
          <w:i w:val="0"/>
          <w:sz w:val="24"/>
        </w:rPr>
        <w:br/>
        <w:t>[адрес суда]</w:t>
      </w:r>
      <w:r>
        <w:rPr>
          <w:rFonts w:ascii="Times New Roman" w:hAnsi="Times New Roman"/>
          <w:b w:val="0"/>
          <w:i w:val="0"/>
          <w:sz w:val="24"/>
        </w:rPr>
        <w:br/>
        <w:t>через [наименование суда, принявшего решение]</w:t>
      </w:r>
      <w:r>
        <w:rPr>
          <w:rFonts w:ascii="Times New Roman" w:hAnsi="Times New Roman"/>
          <w:b w:val="0"/>
          <w:i w:val="0"/>
          <w:sz w:val="24"/>
        </w:rPr>
        <w:br/>
        <w:t>Дело № [номер дела в суде первой инстанции]</w:t>
      </w:r>
    </w:p>
    <w:p>
      <w:pPr>
        <w:spacing w:after="160" w:line="276" w:lineRule="auto"/>
        <w:jc w:val="right"/>
      </w:pPr>
      <w:r>
        <w:rPr>
          <w:rFonts w:ascii="Times New Roman" w:hAnsi="Times New Roman"/>
          <w:b/>
          <w:i w:val="0"/>
          <w:sz w:val="24"/>
        </w:rPr>
        <w:t xml:space="preserve">Ответчик (заявитель апелляционной жалобы): </w:t>
      </w:r>
      <w:r>
        <w:rPr>
          <w:rFonts w:ascii="Times New Roman" w:hAnsi="Times New Roman"/>
          <w:b w:val="0"/>
          <w:i w:val="0"/>
          <w:sz w:val="24"/>
        </w:rPr>
        <w:t>[Ф. И. О.]</w:t>
      </w:r>
      <w:r>
        <w:rPr>
          <w:rFonts w:ascii="Times New Roman" w:hAnsi="Times New Roman"/>
          <w:b w:val="0"/>
          <w:i w:val="0"/>
          <w:sz w:val="24"/>
        </w:rPr>
        <w:br/>
        <w:t>адрес: [место жительства]</w:t>
      </w:r>
      <w:r>
        <w:rPr>
          <w:rFonts w:ascii="Times New Roman" w:hAnsi="Times New Roman"/>
          <w:b w:val="0"/>
          <w:i w:val="0"/>
          <w:sz w:val="24"/>
        </w:rPr>
        <w:br/>
        <w:t>[один из идентификаторов: СНИЛС, ИНН, серия и номер паспорта]</w:t>
      </w:r>
      <w:r>
        <w:rPr>
          <w:rFonts w:ascii="Times New Roman" w:hAnsi="Times New Roman"/>
          <w:b w:val="0"/>
          <w:i w:val="0"/>
          <w:sz w:val="24"/>
        </w:rPr>
        <w:br/>
        <w:t>телефон: [вписать], адрес электронной почты: [вписать]</w:t>
      </w:r>
    </w:p>
    <w:p>
      <w:pPr>
        <w:spacing w:after="160" w:line="276" w:lineRule="auto"/>
        <w:jc w:val="right"/>
      </w:pPr>
      <w:r>
        <w:rPr>
          <w:rFonts w:ascii="Times New Roman" w:hAnsi="Times New Roman"/>
          <w:b/>
          <w:i w:val="0"/>
          <w:sz w:val="24"/>
        </w:rPr>
        <w:t xml:space="preserve">Истец: </w:t>
      </w:r>
      <w:r>
        <w:rPr>
          <w:rFonts w:ascii="Times New Roman" w:hAnsi="Times New Roman"/>
          <w:b w:val="0"/>
          <w:i w:val="0"/>
          <w:sz w:val="24"/>
        </w:rPr>
        <w:t>[Ф. И. О. / наименование]</w:t>
      </w:r>
      <w:r>
        <w:rPr>
          <w:rFonts w:ascii="Times New Roman" w:hAnsi="Times New Roman"/>
          <w:b w:val="0"/>
          <w:i w:val="0"/>
          <w:sz w:val="24"/>
        </w:rPr>
        <w:br/>
        <w:t>адрес: [место жительства / адрес из ЕГРЮЛ]</w:t>
      </w:r>
    </w:p>
    <w:p>
      <w:pPr>
        <w:spacing w:after="160" w:line="276" w:lineRule="auto"/>
        <w:jc w:val="right"/>
      </w:pPr>
      <w:r>
        <w:rPr>
          <w:rFonts w:ascii="Times New Roman" w:hAnsi="Times New Roman"/>
          <w:b/>
          <w:i w:val="0"/>
          <w:sz w:val="24"/>
        </w:rPr>
        <w:t xml:space="preserve">Госпошлина: </w:t>
      </w:r>
      <w:r>
        <w:rPr>
          <w:rFonts w:ascii="Times New Roman" w:hAnsi="Times New Roman"/>
          <w:b w:val="0"/>
          <w:i w:val="0"/>
          <w:sz w:val="24"/>
        </w:rPr>
        <w:t>3000 руб. для физического лица / 15 000 руб. для организации (подп. 19 п. 1 ст. 333.19 НК РФ)</w:t>
      </w:r>
    </w:p>
    <w:p>
      <w:pPr>
        <w:spacing w:after="0" w:line="276" w:lineRule="auto"/>
        <w:jc w:val="center"/>
      </w:pPr>
      <w:r>
        <w:rPr>
          <w:rFonts w:ascii="Times New Roman" w:hAnsi="Times New Roman"/>
          <w:b/>
          <w:i w:val="0"/>
          <w:sz w:val="24"/>
        </w:rPr>
        <w:t>АПЕЛЛЯЦИОННАЯ ЖАЛОБА</w:t>
      </w:r>
    </w:p>
    <w:p>
      <w:pPr>
        <w:spacing w:after="240" w:line="276" w:lineRule="auto"/>
        <w:jc w:val="center"/>
      </w:pPr>
      <w:r>
        <w:rPr>
          <w:rFonts w:ascii="Times New Roman" w:hAnsi="Times New Roman"/>
          <w:b/>
          <w:i w:val="0"/>
          <w:sz w:val="24"/>
        </w:rPr>
        <w:t>на решение [наименование суда] от «[дата]» по делу № [номер] о признании права собственности на гаражный бокс в гаражно-строительном кооперативе</w:t>
      </w:r>
    </w:p>
    <w:p>
      <w:pPr>
        <w:spacing w:after="120" w:line="276" w:lineRule="auto"/>
        <w:jc w:val="center"/>
      </w:pPr>
      <w:r>
        <w:rPr>
          <w:rFonts w:ascii="Times New Roman" w:hAnsi="Times New Roman"/>
          <w:b/>
          <w:i w:val="0"/>
          <w:sz w:val="24"/>
        </w:rPr>
        <w:t>I. Обжалуемое решение</w:t>
      </w:r>
    </w:p>
    <w:p>
      <w:pPr>
        <w:spacing w:after="120" w:line="276" w:lineRule="auto"/>
        <w:ind w:firstLine="709"/>
        <w:jc w:val="both"/>
      </w:pPr>
      <w:r>
        <w:rPr>
          <w:rFonts w:ascii="Times New Roman" w:hAnsi="Times New Roman"/>
          <w:b w:val="0"/>
          <w:i w:val="0"/>
          <w:sz w:val="24"/>
        </w:rPr>
        <w:t>Решением [наименование суда] от «[дата]» по делу № [номер] удовлетворены исковые требования [Ф. И. О. (наименование) истца] к [Ф. И. О. (наименование) ответчика] о признании за истцом права собственности на гаражный бокс № [__] в [наименование ГСК] по адресу [__]. Решение в окончательной форме изготовлено «[дата]», копия получена ответчиком «[дата]». Ответчик с решением не согласен, считает его незаконным и необоснованным и обжалует [полностью / в части: указать].</w:t>
      </w:r>
    </w:p>
    <w:p>
      <w:pPr>
        <w:spacing w:after="120" w:line="276" w:lineRule="auto"/>
        <w:ind w:firstLine="709"/>
        <w:jc w:val="both"/>
      </w:pPr>
      <w:r>
        <w:rPr>
          <w:rFonts w:ascii="Times New Roman" w:hAnsi="Times New Roman"/>
          <w:b/>
          <w:i w:val="0"/>
          <w:sz w:val="24"/>
        </w:rPr>
        <w:t>Право и срок обжалования.</w:t>
      </w:r>
      <w:r>
        <w:rPr>
          <w:rFonts w:ascii="Times New Roman" w:hAnsi="Times New Roman"/>
          <w:b w:val="0"/>
          <w:i w:val="0"/>
          <w:sz w:val="24"/>
        </w:rPr>
        <w:t xml:space="preserve"> Частью 2 статьи 320 Гражданского процессуального кодекса Российской Федерации (далее — ГПК РФ) установлено: «Право апелляционного обжалования решения суда принадлежит сторонам и другим лицам, участвующим в деле. Право принесения апелляционного представления принадлежит прокурору, участвующему в деле.» Частью 1 статьи 321 ГПК РФ: «Апелляционные жалоба, представление могут быть поданы в течение месяца со дня принятия решения суда в окончательной форме, если иные сроки не установлены настоящим Кодексом.» Срок истекает «[дата]». Жалоба подаётся через суд, принявший решение (часть 2 статьи 321 ГПК РФ: «Апелляционные жалоба, представление подаются через суд, принявший решение, на бумажном носителе или в электронном виде, в том числе в форме электронного документа.»).</w:t>
      </w:r>
    </w:p>
    <w:p>
      <w:pPr>
        <w:spacing w:after="120" w:line="276" w:lineRule="auto"/>
        <w:ind w:firstLine="709"/>
        <w:jc w:val="both"/>
      </w:pPr>
      <w:r>
        <w:rPr>
          <w:rFonts w:ascii="Times New Roman" w:hAnsi="Times New Roman"/>
          <w:b/>
          <w:i w:val="0"/>
          <w:sz w:val="24"/>
        </w:rPr>
        <w:t>Требования к решению суда.</w:t>
      </w:r>
      <w:r>
        <w:rPr>
          <w:rFonts w:ascii="Times New Roman" w:hAnsi="Times New Roman"/>
          <w:b w:val="0"/>
          <w:i w:val="0"/>
          <w:sz w:val="24"/>
        </w:rPr>
        <w:t xml:space="preserve"> Частью 1 статьи 195 ГПК РФ: «Решение суда должно быть законным и обоснованным.» Частью 2 той же статьи: «Суд основывает решение только на тех доказательствах, которые были исследованы в судебном заседании.» Пунктом 2 части 4 статьи 198 ГПК РФ в мотивировочной части решения указываются: «выводы суда, вытекающие из установленных им обстоятельств дела, доказательства, на которых основаны выводы суда об обстоятельствах дела и доводы в пользу принятого решения, мотивы, по которым суд отверг те или иные доказательства, принял или отклонил приведенные в обоснование своих требований и возражений доводы лиц, участвующих в деле»</w:t>
      </w:r>
    </w:p>
    <w:p>
      <w:pPr>
        <w:spacing w:after="120" w:line="276" w:lineRule="auto"/>
        <w:jc w:val="center"/>
      </w:pPr>
      <w:r>
        <w:rPr>
          <w:rFonts w:ascii="Times New Roman" w:hAnsi="Times New Roman"/>
          <w:b/>
          <w:i w:val="0"/>
          <w:sz w:val="24"/>
        </w:rPr>
        <w:t>II. Основания для отмены решения</w:t>
      </w:r>
    </w:p>
    <w:p>
      <w:pPr>
        <w:spacing w:after="120" w:line="276" w:lineRule="auto"/>
        <w:ind w:firstLine="709"/>
        <w:jc w:val="both"/>
      </w:pPr>
      <w:r>
        <w:rPr>
          <w:rFonts w:ascii="Times New Roman" w:hAnsi="Times New Roman"/>
          <w:b w:val="0"/>
          <w:i w:val="0"/>
          <w:sz w:val="24"/>
        </w:rPr>
        <w:t>Частью 1 статьи 330 ГПК РФ установлено: «1. Основаниями для отмены или изменения решения суда в апелляционном порядке являются: 1) неправильное определение обстоятельств, имеющих значение для дела; 2) недоказанность установленных судом первой инстанции обстоятельств, имеющих значение для дела; 3) несоответствие выводов суда первой инстанции, изложенных в решении суда, обстоятельствам дела; 4) нарушение или неправильное применение норм материального права или норм процессуального права.» Такие основания по делу имеются.</w:t>
      </w:r>
    </w:p>
    <w:p>
      <w:pPr>
        <w:spacing w:after="120" w:line="276" w:lineRule="auto"/>
        <w:ind w:firstLine="709"/>
        <w:jc w:val="both"/>
      </w:pPr>
      <w:r>
        <w:rPr>
          <w:rFonts w:ascii="Times New Roman" w:hAnsi="Times New Roman"/>
          <w:b w:val="0"/>
          <w:i w:val="0"/>
          <w:sz w:val="24"/>
        </w:rPr>
        <w:t>Признавая право на бокс, суд не проверил полную выплату паевого взноса, закрепление бокса за иным лицом и законность возведения гаража на земельном участке; упрощённый порядок «гаражной амнистии» спор о праве не заменяет (пункты 1, 2 и 4 части 1 статьи 330 ГПК РФ).</w:t>
      </w:r>
    </w:p>
    <w:p>
      <w:pPr>
        <w:spacing w:after="120" w:line="276" w:lineRule="auto"/>
        <w:ind w:firstLine="709"/>
        <w:jc w:val="both"/>
      </w:pPr>
      <w:r>
        <w:rPr>
          <w:rFonts w:ascii="Times New Roman" w:hAnsi="Times New Roman"/>
          <w:b/>
          <w:i w:val="0"/>
          <w:sz w:val="24"/>
        </w:rPr>
        <w:t>Право собственности члена кооператива возникает с полной выплатой паевого взноса.</w:t>
      </w:r>
      <w:r>
        <w:rPr>
          <w:rFonts w:ascii="Times New Roman" w:hAnsi="Times New Roman"/>
          <w:b w:val="0"/>
          <w:i w:val="0"/>
          <w:sz w:val="24"/>
        </w:rPr>
        <w:t xml:space="preserve"> Пунктом 4 статьи 218 Гражданского кодекса Российской Федерации (далее — ГК РФ) установлено: «Член жилищного, жилищно-строительного, дачного, гаражного или иного потребительского кооператива, другие лица, имеющие право на паенакопления, полностью внесшие свой паевой взнос за квартиру, дачу, гараж, иное помещение, предоставленное этим лицам кооперативом, приобретают право собственности на указанное имущество.» Истец не доказал полную выплату пая: [справка кооператива о выплате пая не выдавалась / по данным бухгалтерии ГСК задолженность составляет [сумма] рублей / истец не является членом кооператива — в реестре членов отсутствует].</w:t>
      </w:r>
    </w:p>
    <w:p>
      <w:pPr>
        <w:spacing w:after="120" w:line="276" w:lineRule="auto"/>
        <w:ind w:firstLine="709"/>
        <w:jc w:val="both"/>
      </w:pPr>
      <w:r>
        <w:rPr>
          <w:rFonts w:ascii="Times New Roman" w:hAnsi="Times New Roman"/>
          <w:b/>
          <w:i w:val="0"/>
          <w:sz w:val="24"/>
        </w:rPr>
        <w:t>Бокс закреплён за иным лицом [если применимо].</w:t>
      </w:r>
      <w:r>
        <w:rPr>
          <w:rFonts w:ascii="Times New Roman" w:hAnsi="Times New Roman"/>
          <w:b w:val="0"/>
          <w:i w:val="0"/>
          <w:sz w:val="24"/>
        </w:rPr>
        <w:t xml:space="preserve"> [Гаражный бокс № __ по решению общего собрания ГСК от «[дата]» закреплён за [Ф. И. О.], который выплатил пай; истец пользовался боксом с разрешения этого лица.]</w:t>
      </w:r>
    </w:p>
    <w:p>
      <w:pPr>
        <w:spacing w:after="120" w:line="276" w:lineRule="auto"/>
        <w:ind w:firstLine="709"/>
        <w:jc w:val="both"/>
      </w:pPr>
      <w:r>
        <w:rPr>
          <w:rFonts w:ascii="Times New Roman" w:hAnsi="Times New Roman"/>
          <w:b/>
          <w:i w:val="0"/>
          <w:sz w:val="24"/>
        </w:rPr>
        <w:t>Гараж возведён без правовых оснований на земельный участок.</w:t>
      </w:r>
      <w:r>
        <w:rPr>
          <w:rFonts w:ascii="Times New Roman" w:hAnsi="Times New Roman"/>
          <w:b w:val="0"/>
          <w:i w:val="0"/>
          <w:sz w:val="24"/>
        </w:rPr>
        <w:t xml:space="preserve"> [Земельный участок под ГСК [не предоставлялся / предоставлен во временное пользование под некапитальные гаражи]; гараж является самовольной постройкой (пункт 1 статьи 222 ГК РФ: «Самовольной постройкой является здание, сооружение или другое строение, возведенные или созданные на земельном участке, не предоставленном в установленном порядке, или на земельном участке, разрешенное использование которого не допускает строительства на нем данного объекта, либо возведенные или созданные без получения на это необходимых в силу закона согласований, разрешений или с нарушением градостроительных и строительных норм и правил, если разрешенное использование земельного участка, требование о получении соответствующих согласований, разрешений и (или) указанные градостроительные и строительные нормы и правила установлены на дату начала возведения или создания самовольной постройки и являются действующими на дату выявления самовольной постройки.»). Право на него может быть признано лишь при соблюдении условий пункта 3 статьи 222 ГК РФ («Право собственности на самовольную постройку может быть признано судом, а в предусмотренных законом случаях в ином установленном законом порядке за лицом, в собственности, пожизненном наследуемом владении, постоянном (бессрочном) пользовании которого находится земельный участок, на котором создана постройка, при одновременном соблюдении следующих условий:»), которые истцом не доказаны.]</w:t>
      </w:r>
    </w:p>
    <w:p>
      <w:pPr>
        <w:spacing w:after="120" w:line="276" w:lineRule="auto"/>
        <w:ind w:firstLine="709"/>
        <w:jc w:val="both"/>
      </w:pPr>
      <w:r>
        <w:rPr>
          <w:rFonts w:ascii="Times New Roman" w:hAnsi="Times New Roman"/>
          <w:b/>
          <w:i w:val="0"/>
          <w:sz w:val="24"/>
        </w:rPr>
        <w:t>Упрощённый порядок («гаражная амнистия») не подразумевает судебного признания.</w:t>
      </w:r>
      <w:r>
        <w:rPr>
          <w:rFonts w:ascii="Times New Roman" w:hAnsi="Times New Roman"/>
          <w:b w:val="0"/>
          <w:i w:val="0"/>
          <w:sz w:val="24"/>
        </w:rPr>
        <w:t xml:space="preserve"> Для гаражей, возведённых до 30.12.2004, Федеральным законом № 79-ФЗ установлен административный порядок предоставления участка и регистрации права через орган местного самоуправления. Пунктом 2 статьи 3.7 Федерального закона от 25.10.2001 № 137-ФЗ «О введении в действие Земельного кодекса Российской Федерации» установлено: «До 1 сентября 2031 года гражданин, использующий гараж, являющийся объектом капитального строительства и возведенный до дня введения в действие Градостроительного кодекса Российской Федерации от 29 декабря 2004 года N 190-ФЗ (далее в настоящей статье - Градостроительный кодекс Российской Федерации), имеет право на предоставление в собственность бесплатно земельного участка, находящегося в государственной или муниципальной собственности, на котором он расположен, в следующих случаях:» Истец в этот орган не обращался, а значит, спора о праве нет и обращение в суд преждевременно.</w:t>
      </w:r>
    </w:p>
    <w:p>
      <w:pPr>
        <w:spacing w:after="120" w:line="276" w:lineRule="auto"/>
        <w:ind w:firstLine="709"/>
        <w:jc w:val="both"/>
      </w:pPr>
      <w:r>
        <w:rPr>
          <w:rFonts w:ascii="Times New Roman" w:hAnsi="Times New Roman"/>
          <w:b/>
          <w:i w:val="0"/>
          <w:sz w:val="24"/>
        </w:rPr>
        <w:t>Ответчик — ненадлежащий ответчик.</w:t>
      </w:r>
      <w:r>
        <w:rPr>
          <w:rFonts w:ascii="Times New Roman" w:hAnsi="Times New Roman"/>
          <w:b w:val="0"/>
          <w:i w:val="0"/>
          <w:sz w:val="24"/>
        </w:rPr>
        <w:t xml:space="preserve"> [ГСК не оспаривает права истца и не уклоняется от выдачи справки о выплате пая; спор о праве отсутствует.]</w:t>
      </w:r>
    </w:p>
    <w:p>
      <w:pPr>
        <w:spacing w:after="120" w:line="276" w:lineRule="auto"/>
        <w:jc w:val="center"/>
      </w:pPr>
      <w:r>
        <w:rPr>
          <w:rFonts w:ascii="Times New Roman" w:hAnsi="Times New Roman"/>
          <w:b/>
          <w:i w:val="0"/>
          <w:sz w:val="24"/>
        </w:rPr>
        <w:t>III. Нарушения норм процессуального права</w:t>
      </w:r>
    </w:p>
    <w:p>
      <w:pPr>
        <w:spacing w:after="120" w:line="276" w:lineRule="auto"/>
        <w:ind w:firstLine="709"/>
        <w:jc w:val="both"/>
      </w:pPr>
      <w:r>
        <w:rPr>
          <w:rFonts w:ascii="Times New Roman" w:hAnsi="Times New Roman"/>
          <w:b/>
          <w:i w:val="0"/>
          <w:sz w:val="24"/>
        </w:rPr>
        <w:t>Доводы ответчика не получили оценки.</w:t>
      </w:r>
      <w:r>
        <w:rPr>
          <w:rFonts w:ascii="Times New Roman" w:hAnsi="Times New Roman"/>
          <w:b w:val="0"/>
          <w:i w:val="0"/>
          <w:sz w:val="24"/>
        </w:rPr>
        <w:t xml:space="preserve"> В суде первой инстанции ответчик [заявлял возражения / представлял доказательства / ходатайствовал о [__]]: [указать]. Мотивы, по которым суд их отверг, в решении [не приведены / приведены формально], что противоречит пункту 2 части 4 статьи 198 ГПК РФ. Частью 3 статьи 330 ГПК РФ: «Нарушение или неправильное применение норм процессуального права является основанием для изменения или отмены решения суда первой инстанции, если это нарушение привело или могло привести к принятию неправильного решения.»</w:t>
      </w:r>
    </w:p>
    <w:p>
      <w:pPr>
        <w:spacing w:after="120" w:line="276" w:lineRule="auto"/>
        <w:ind w:firstLine="709"/>
        <w:jc w:val="both"/>
      </w:pPr>
      <w:r>
        <w:rPr>
          <w:rFonts w:ascii="Times New Roman" w:hAnsi="Times New Roman"/>
          <w:b w:val="0"/>
          <w:i w:val="0"/>
          <w:sz w:val="24"/>
        </w:rPr>
        <w:t>[Если ответчик не был извещён о заседании:] Пунктом 2 части 4 статьи 330 ГПК РФ основанием для отмены решения в любом случае является «рассмотрение дела в отсутствие кого-либо из лиц, участвующих в деле и не извещенных надлежащим образом о времени и месте судебного заседания» [Извещение направлено по неверному адресу / вручено после заседания: указать.] В этом случае суд апелляционной инстанции рассматривает дело по правилам производства в суде первой инстанции (часть 5 статьи 330 ГПК РФ).</w:t>
      </w:r>
    </w:p>
    <w:p>
      <w:pPr>
        <w:spacing w:after="120" w:line="276" w:lineRule="auto"/>
        <w:ind w:firstLine="709"/>
        <w:jc w:val="both"/>
      </w:pPr>
      <w:r>
        <w:rPr>
          <w:rFonts w:ascii="Times New Roman" w:hAnsi="Times New Roman"/>
          <w:b/>
          <w:i w:val="0"/>
          <w:sz w:val="24"/>
        </w:rPr>
        <w:t>Дополнительные доказательства [если есть].</w:t>
      </w:r>
      <w:r>
        <w:rPr>
          <w:rFonts w:ascii="Times New Roman" w:hAnsi="Times New Roman"/>
          <w:b w:val="0"/>
          <w:i w:val="0"/>
          <w:sz w:val="24"/>
        </w:rPr>
        <w:t xml:space="preserve"> Абзацем вторым части 1 статьи 327.1 ГПК РФ: «Суд апелляционной инстанции оценивает имеющиеся в деле, а также дополнительно представленные доказательства. Дополнительные доказательства принимаются судом апелляционной инстанции, если лицо, участвующее в деле, обосновало невозможность их представления в суд первой инстанции по причинам, не зависящим от него, и суд признает эти причины уважительными. О принятии новых доказательств суд апелляционной инстанции выносит определение.» Ответчик не мог представить [документ] в суд первой инстанции, поскольку [не был извещён о заседании / документ получен «[дата]» / суд отказал в его приобщении], и просит его принять.</w:t>
      </w:r>
    </w:p>
    <w:p>
      <w:pPr>
        <w:spacing w:after="120" w:line="276" w:lineRule="auto"/>
        <w:ind w:firstLine="709"/>
        <w:jc w:val="both"/>
      </w:pPr>
      <w:r>
        <w:rPr>
          <w:rFonts w:ascii="Times New Roman" w:hAnsi="Times New Roman"/>
          <w:b/>
          <w:i w:val="0"/>
          <w:sz w:val="24"/>
        </w:rPr>
        <w:t>Полномочия суда апелляционной инстанции и государственная пошлина.</w:t>
      </w:r>
      <w:r>
        <w:rPr>
          <w:rFonts w:ascii="Times New Roman" w:hAnsi="Times New Roman"/>
          <w:b w:val="0"/>
          <w:i w:val="0"/>
          <w:sz w:val="24"/>
        </w:rPr>
        <w:t xml:space="preserve"> Пунктом 2 статьи 328 ГПК РФ суд апелляционной инстанции вправе «отменить или изменить решение суда первой инстанции полностью или в части и принять по делу новое решение» Государственная пошлина уплачена по подпункту 19 пункта 1 статьи 333.19 Налогового кодекса Российской Федерации: «19) при подаче апелляционной жалобы, частной жалобы, а также при подаче кассационной жалобы на судебный приказ: для физических лиц - 3000 рублей; для организаций - 15 000 рублей».</w:t>
      </w:r>
    </w:p>
    <w:p>
      <w:pPr>
        <w:spacing w:after="120" w:line="276" w:lineRule="auto"/>
        <w:ind w:firstLine="709"/>
        <w:jc w:val="both"/>
      </w:pPr>
      <w:r>
        <w:rPr>
          <w:rFonts w:ascii="Times New Roman" w:hAnsi="Times New Roman"/>
          <w:b w:val="0"/>
          <w:i w:val="0"/>
          <w:sz w:val="24"/>
        </w:rPr>
        <w:t>На основании изложенного, руководствуясь статьями 218, 222 ГК РФ, статьёй 3.7 Федерального закона «О введении в действие Земельного кодекса РФ», статьями 320, 321, 322, 327.1, 328, 330 ГПК РФ,</w:t>
      </w:r>
    </w:p>
    <w:p>
      <w:pPr>
        <w:spacing w:after="120" w:line="276" w:lineRule="auto"/>
        <w:jc w:val="center"/>
      </w:pPr>
      <w:r>
        <w:rPr>
          <w:rFonts w:ascii="Times New Roman" w:hAnsi="Times New Roman"/>
          <w:b/>
          <w:i w:val="0"/>
          <w:sz w:val="24"/>
        </w:rPr>
        <w:t>ПРОШУ:</w:t>
      </w:r>
    </w:p>
    <w:p>
      <w:pPr>
        <w:spacing w:after="120" w:line="276" w:lineRule="auto"/>
        <w:ind w:firstLine="709"/>
        <w:jc w:val="both"/>
      </w:pPr>
      <w:r>
        <w:rPr>
          <w:rFonts w:ascii="Times New Roman" w:hAnsi="Times New Roman"/>
          <w:b w:val="0"/>
          <w:i w:val="0"/>
          <w:sz w:val="24"/>
        </w:rPr>
        <w:t>1. Отменить решение [наименование суда] от «[дата]» по делу № [номер] [полностью / в части: указать] и принять по делу новое решение об отказе в удовлетворении исковых требований [Ф. И. О. (наименование) истца] [в полном объёме / в части: указать].</w:t>
      </w:r>
    </w:p>
    <w:p>
      <w:pPr>
        <w:spacing w:after="120" w:line="276" w:lineRule="auto"/>
        <w:ind w:firstLine="709"/>
        <w:jc w:val="both"/>
      </w:pPr>
      <w:r>
        <w:rPr>
          <w:rFonts w:ascii="Times New Roman" w:hAnsi="Times New Roman"/>
          <w:b w:val="0"/>
          <w:i w:val="0"/>
          <w:sz w:val="24"/>
        </w:rPr>
        <w:t>2. [Принять дополнительные доказательства: перечислить.]</w:t>
      </w:r>
    </w:p>
    <w:p>
      <w:pPr>
        <w:spacing w:after="120" w:line="276" w:lineRule="auto"/>
        <w:ind w:firstLine="709"/>
        <w:jc w:val="both"/>
      </w:pPr>
      <w:r>
        <w:rPr>
          <w:rFonts w:ascii="Times New Roman" w:hAnsi="Times New Roman"/>
          <w:b w:val="0"/>
          <w:i w:val="0"/>
          <w:sz w:val="24"/>
        </w:rPr>
        <w:t>3. Взыскать с истца в пользу ответчика расходы по уплате государственной пошлины за подачу апелляционной жалобы в размере [сумма] рублей.</w:t>
      </w:r>
    </w:p>
    <w:p>
      <w:pPr>
        <w:spacing w:after="120" w:line="276" w:lineRule="auto"/>
        <w:jc w:val="left"/>
      </w:pPr>
      <w:r>
        <w:rPr>
          <w:rFonts w:ascii="Times New Roman" w:hAnsi="Times New Roman"/>
          <w:b/>
          <w:i w:val="0"/>
          <w:sz w:val="24"/>
        </w:rPr>
        <w:t>Приложение:</w:t>
      </w:r>
    </w:p>
    <w:p>
      <w:pPr>
        <w:spacing w:after="40" w:line="276" w:lineRule="auto"/>
        <w:jc w:val="left"/>
      </w:pPr>
      <w:r>
        <w:rPr>
          <w:rFonts w:ascii="Times New Roman" w:hAnsi="Times New Roman"/>
          <w:b w:val="0"/>
          <w:i w:val="0"/>
          <w:sz w:val="24"/>
        </w:rPr>
        <w:t>1. Документ об уплате государственной пошлины.</w:t>
      </w:r>
    </w:p>
    <w:p>
      <w:pPr>
        <w:spacing w:after="40" w:line="276" w:lineRule="auto"/>
        <w:jc w:val="left"/>
      </w:pPr>
      <w:r>
        <w:rPr>
          <w:rFonts w:ascii="Times New Roman" w:hAnsi="Times New Roman"/>
          <w:b w:val="0"/>
          <w:i w:val="0"/>
          <w:sz w:val="24"/>
        </w:rPr>
        <w:t>2. Документ, подтверждающий направление (вручение) истцу и другим лицам, участвующим в деле, копий апелляционной жалобы и приложенных документов, которые у них отсутствуют.</w:t>
      </w:r>
    </w:p>
    <w:p>
      <w:pPr>
        <w:spacing w:after="40" w:line="276" w:lineRule="auto"/>
        <w:jc w:val="left"/>
      </w:pPr>
      <w:r>
        <w:rPr>
          <w:rFonts w:ascii="Times New Roman" w:hAnsi="Times New Roman"/>
          <w:b w:val="0"/>
          <w:i w:val="0"/>
          <w:sz w:val="24"/>
        </w:rPr>
        <w:t>3. Копия обжалуемого решения.</w:t>
      </w:r>
    </w:p>
    <w:p>
      <w:pPr>
        <w:spacing w:after="40" w:line="276" w:lineRule="auto"/>
        <w:jc w:val="left"/>
      </w:pPr>
      <w:r>
        <w:rPr>
          <w:rFonts w:ascii="Times New Roman" w:hAnsi="Times New Roman"/>
          <w:b w:val="0"/>
          <w:i w:val="0"/>
          <w:sz w:val="24"/>
        </w:rPr>
        <w:t>4. Доверенность представителя и копия документа о высшем юридическом образовании или учёной степени по юридической специальности [если жалобу подписывает представитель].</w:t>
      </w:r>
    </w:p>
    <w:p>
      <w:pPr>
        <w:spacing w:after="0" w:line="276" w:lineRule="auto" w:before="360"/>
        <w:jc w:val="left"/>
      </w:pPr>
      <w:r>
        <w:rPr>
          <w:rFonts w:ascii="Times New Roman" w:hAnsi="Times New Roman"/>
          <w:b w:val="0"/>
          <w:i w:val="0"/>
          <w:sz w:val="24"/>
        </w:rPr>
        <w:t>«___» __________ 20__ г.</w:t>
        <w:tab/>
        <w:tab/>
        <w:tab/>
        <w:tab/>
        <w:t>__________________ / [Ф. И. О. ответчика или представителя]</w:t>
      </w:r>
    </w:p>
    <w:p>
      <w:pPr>
        <w:spacing w:after="40" w:line="276" w:lineRule="auto" w:before="360"/>
        <w:jc w:val="left"/>
      </w:pPr>
      <w:r>
        <w:rPr>
          <w:rFonts w:ascii="Times New Roman" w:hAnsi="Times New Roman"/>
          <w:b/>
          <w:i/>
          <w:sz w:val="24"/>
        </w:rPr>
        <w:t>Пояснения к шаблону (удалите перед подачей):</w:t>
      </w:r>
    </w:p>
    <w:p>
      <w:pPr>
        <w:spacing w:after="40" w:line="276" w:lineRule="auto"/>
        <w:jc w:val="both"/>
      </w:pPr>
      <w:r>
        <w:rPr>
          <w:rFonts w:ascii="Times New Roman" w:hAnsi="Times New Roman"/>
          <w:b w:val="0"/>
          <w:i/>
          <w:sz w:val="24"/>
        </w:rPr>
        <w:t>— Срок — месяц со дня принятия решения в окончательной форме (ч. 1 ст. 321 ГПК РФ); жалоба подаётся через суд, вынесший решение. Если срок пропущен, заявление о восстановлении подаётся в суд апелляционной инстанции одновременно с жалобой (ч. 6 ст. 321 ГПК РФ).</w:t>
      </w:r>
    </w:p>
    <w:p>
      <w:pPr>
        <w:spacing w:after="40" w:line="276" w:lineRule="auto"/>
        <w:jc w:val="both"/>
      </w:pPr>
      <w:r>
        <w:rPr>
          <w:rFonts w:ascii="Times New Roman" w:hAnsi="Times New Roman"/>
          <w:b w:val="0"/>
          <w:i/>
          <w:sz w:val="24"/>
        </w:rPr>
        <w:t>— Новые требования в апелляции не рассматриваются (ч. 4 ст. 327.1 ГПК РФ); новые доказательства примут, только если вы обоснуете, почему не могли представить их раньше. Доводы строите на том, что заявлялось в первой инстанции: заявление о пропуске давности, впервые сделанное в апелляции, не рассматривается (если дело не перешло к рассмотрению по правилам первой инстанции).</w:t>
      </w:r>
    </w:p>
    <w:p>
      <w:pPr>
        <w:spacing w:after="40" w:line="276" w:lineRule="auto"/>
        <w:jc w:val="both"/>
      </w:pPr>
      <w:r>
        <w:rPr>
          <w:rFonts w:ascii="Times New Roman" w:hAnsi="Times New Roman"/>
          <w:b w:val="0"/>
          <w:i/>
          <w:sz w:val="24"/>
        </w:rPr>
        <w:t>— Цитаты закона приведены дословно в действующей редакции (сверено с КонсультантПлюс 14.10.2026). Перед подачей проверьте, не изменились ли нормы.</w:t>
      </w:r>
    </w:p>
    <w:p>
      <w:pPr>
        <w:spacing w:after="40" w:line="276" w:lineRule="auto"/>
        <w:jc w:val="both"/>
      </w:pPr>
      <w:r>
        <w:rPr>
          <w:rFonts w:ascii="Times New Roman" w:hAnsi="Times New Roman"/>
          <w:b w:val="0"/>
          <w:i/>
          <w:sz w:val="24"/>
        </w:rPr>
        <w:t>— Квадратные скобки — места для ваших данных; пояснения в скобках и неподходящие варианты удалите перед подачей.</w:t>
      </w:r>
    </w:p>
    <w:sectPr w:rsidR="00FC693F" w:rsidRPr="0006063C" w:rsidSect="00034616">
      <w:pgSz w:w="12240" w:h="15840"/>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