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администрация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права собственности на самовольную постройку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за истцом права собственности на самовольную постройку — [объект] по адресу [__].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право на самовольную постройку, суд не установил одновременного соблюдения условий пункта 3 статьи 222 ГК РФ: разрешённое использование участка не допускает такого строительства, постройка не соответствует обязательным требованиям, а истец мер к легализации не принимал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самовольную постройку признаётся лишь при одновременном соблюдении условий закона.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Гражданского кодекса Российской Федерации (далее — ГК РФ) установлено: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 Истец обязан доказать каждое из них.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Разрешённое использование участка не допускает строительства такого объекта.</w:t>
      </w:r>
      <w:r>
        <w:rPr>
          <w:rFonts w:ascii="Times New Roman" w:hAnsi="Times New Roman"/>
          <w:b w:val="0"/>
          <w:i w:val="0"/>
          <w:sz w:val="24"/>
        </w:rPr>
        <w:t xml:space="preserve"> Участок имеет вид разрешённого использования [«для ведения огородничества» / «для сельскохозяйственного производства»], который не допускает размещения [жилого дома / капитального здания]; [постройка частично находится за границами участка истца — на землях общего пользования — схема кадастрового инженера].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Постройка не соответствует обязательным требованиям.</w:t>
      </w:r>
      <w:r>
        <w:rPr>
          <w:rFonts w:ascii="Times New Roman" w:hAnsi="Times New Roman"/>
          <w:b w:val="0"/>
          <w:i w:val="0"/>
          <w:sz w:val="24"/>
        </w:rPr>
        <w:t xml:space="preserve"> [Нарушены отступы от границы (минимум 3 м), противопожарные расстояния до соседних строений, постройка расположена в охранной зоне [газопровода / ЛЭП]; превышены параметры застройки (этажность, процент застройки), установленные правилами землепользования и застройки.]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строительно-технической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постройки нарушает права и создаёт угрозу.</w:t>
      </w:r>
      <w:r>
        <w:rPr>
          <w:rFonts w:ascii="Times New Roman" w:hAnsi="Times New Roman"/>
          <w:b w:val="0"/>
          <w:i w:val="0"/>
          <w:sz w:val="24"/>
        </w:rPr>
        <w:t xml:space="preserve"> [Смежный землепользователь [Ф. И. О.] заявляет о затенении участка и угрозе пожара; конструкция не обеспечивает механическую безопасность — заключение специалиста.]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принимал мер к легализации.</w:t>
      </w:r>
      <w:r>
        <w:rPr>
          <w:rFonts w:ascii="Times New Roman" w:hAnsi="Times New Roman"/>
          <w:b w:val="0"/>
          <w:i w:val="0"/>
          <w:sz w:val="24"/>
        </w:rPr>
        <w:t xml:space="preserve"> Истец [не обращался за разрешением на строительство или уведомлением / получил отказ, который не оспорил]. Иск о признании права на самовольную постройку не может подменять административный порядок строительства, если истец не предпринимал никаких мер для его соблюдения.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Снос как последствие.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222 ГК РФ: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 [Ответчик заявлял встречный иск о сносе либо приведении постройки в соответствие с установленными требованиями.]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222 ГК РФ, статьями 51, 55 ГрК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