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администрация (заявитель апелляционной жалобы): </w:t>
      </w:r>
      <w:r>
        <w:rPr>
          <w:rFonts w:ascii="Times New Roman" w:hAnsi="Times New Roman"/>
          <w:b w:val="0"/>
          <w:i w:val="0"/>
          <w:sz w:val="24"/>
        </w:rPr>
        <w:t>[Администрация муниципального образования]</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права собственности на земельный участок</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за истцом права собственности на земельный участок площадью [__] кв. м по адресу [__].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право на участок, суд не установил документа о его предоставлении истцу или правопредшественнику, расценил выписку из похозяйственной книги как правоустанавливающий документ и признал право на площадь, превышающую документальную (пункты 1, 2 и 4 части 1 статьи 330 ГПК РФ).</w:t>
      </w:r>
    </w:p>
    <w:p>
      <w:pPr>
        <w:spacing w:after="120" w:line="276" w:lineRule="auto"/>
        <w:ind w:firstLine="709"/>
        <w:jc w:val="both"/>
      </w:pPr>
      <w:r>
        <w:rPr>
          <w:rFonts w:ascii="Times New Roman" w:hAnsi="Times New Roman"/>
          <w:b/>
          <w:i w:val="0"/>
          <w:sz w:val="24"/>
        </w:rPr>
        <w:t>Истец не представил документа о предоставлении участка его правопредшественнику до 30.10.2001.</w:t>
      </w:r>
      <w:r>
        <w:rPr>
          <w:rFonts w:ascii="Times New Roman" w:hAnsi="Times New Roman"/>
          <w:b w:val="0"/>
          <w:i w:val="0"/>
          <w:sz w:val="24"/>
        </w:rPr>
        <w:t xml:space="preserve"> Пунктом 9.1 статьи 3 Закона № 137-ФЗ установлено: «Если земельный участок предоставлен гражданину до дня введения в действие Земельного кодекса Российской Федерации на праве пожизненного наследуемого владения или постоянного (бессрочного) пользования, такой земельный участок считается предоставленным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Абзацем вторым того же пункта: «В случае, если в акте, свидетельстве или другом документе, устанавливающих или удостоверяющих право гражданина на земельный участок, предоставленный ему до введения в действие Земельного кодекса Российской Федерации, не указано право, на котором предоставлен такой земельный участок, или невозможно определить вид этого права, такой земельный участок считается предоставленным указанному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Норма применяется только к участку, который был именно предоставлен гражданину до введения в действие ЗК РФ. Частью 1 статьи 49 Федерального закона от 13.07.2015 № 218-ФЗ «О государственной регистрации недвижимости» (далее — Закон № 218-ФЗ) перечислены документы, подтверждающие такое предоставление: «акт о предоставлении такому гражданину указанного земельного участка, изданный органом государственной власти или органом местного самоуправления в пределах его компетенции и в порядке, которые установлены законодательством, действовавшим в месте издания данного акта на момент его издания» «акт (свидетельство) о праве такого гражданина на указанный земельный участок, выданный уполномоченным органом государственной власти в порядке, установленном законодательством, действовавшим в месте издания данного акта на момент его издания» «выдаваемая органом местного самоуправления выписка из похозяйственной книги о наличии у такого гражданина права на указанный земельный участок (в случае, если этот земельный участок предоставлен для ведения личного подсобного хозяйства), форма которой устанавливается органом нормативно-правового регулирования» «иной документ, устанавливающий или удостоверяющий право такого гражданина на указанный земельный участок.» Истец представил лишь [справку о пользовании огородом / выписку из похозяйственной книги без указания права и документа-основания / план БТИ на дом]. Ни один из этих документов не подтверждает решения уполномоченного органа о предоставлении земли [Ф. И. О. правопредшественника].</w:t>
      </w:r>
    </w:p>
    <w:p>
      <w:pPr>
        <w:spacing w:after="120" w:line="276" w:lineRule="auto"/>
        <w:ind w:firstLine="709"/>
        <w:jc w:val="both"/>
      </w:pPr>
      <w:r>
        <w:rPr>
          <w:rFonts w:ascii="Times New Roman" w:hAnsi="Times New Roman"/>
          <w:b/>
          <w:i w:val="0"/>
          <w:sz w:val="24"/>
        </w:rPr>
        <w:t>Выписка из похозяйственной книги не подтверждает права.</w:t>
      </w:r>
      <w:r>
        <w:rPr>
          <w:rFonts w:ascii="Times New Roman" w:hAnsi="Times New Roman"/>
          <w:b w:val="0"/>
          <w:i w:val="0"/>
          <w:sz w:val="24"/>
        </w:rPr>
        <w:t xml:space="preserve"> [Запись в похозяйственной книге за [годы] отражает лишь площадь земли, находившейся в пользовании хозяйства, без ссылки на решение о её предоставлении; графы о виде права не заполнены.] Выписка является основанием для регистрации только если участок предоставлен для ведения личного подсобного хозяйства (пункт 3 части 1 статьи 49 Закона № 218-ФЗ), тогда как спорный участок [использовался под огород без оформления / относится к землям общего пользования].</w:t>
      </w:r>
    </w:p>
    <w:p>
      <w:pPr>
        <w:spacing w:after="120" w:line="276" w:lineRule="auto"/>
        <w:ind w:firstLine="709"/>
        <w:jc w:val="both"/>
      </w:pPr>
      <w:r>
        <w:rPr>
          <w:rFonts w:ascii="Times New Roman" w:hAnsi="Times New Roman"/>
          <w:b/>
          <w:i w:val="0"/>
          <w:sz w:val="24"/>
        </w:rPr>
        <w:t>Участок не может предоставляться в частную собственность.</w:t>
      </w:r>
      <w:r>
        <w:rPr>
          <w:rFonts w:ascii="Times New Roman" w:hAnsi="Times New Roman"/>
          <w:b w:val="0"/>
          <w:i w:val="0"/>
          <w:sz w:val="24"/>
        </w:rPr>
        <w:t xml:space="preserve"> Абзацем вторым пункта 2 статьи 27 ЗК РФ установлено: «Земельные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 [Участок расположен [в границах береговой полосы / территории общего пользования (улица, проезд) / зоне инженерной инфраструктуры], что подтверждается [выкопировкой из генерального плана, ПЗЗ, сведениями ЕГРН о зоне с особыми условиями использования].] Пункт 9.1 статьи 3 Закона № 137-ФЗ прямо исключает такие участки.</w:t>
      </w:r>
    </w:p>
    <w:p>
      <w:pPr>
        <w:spacing w:after="120" w:line="276" w:lineRule="auto"/>
        <w:ind w:firstLine="709"/>
        <w:jc w:val="both"/>
      </w:pPr>
      <w:r>
        <w:rPr>
          <w:rFonts w:ascii="Times New Roman" w:hAnsi="Times New Roman"/>
          <w:b/>
          <w:i w:val="0"/>
          <w:sz w:val="24"/>
        </w:rPr>
        <w:t>Не доказан переход права на расположенный на участке дом.</w:t>
      </w:r>
      <w:r>
        <w:rPr>
          <w:rFonts w:ascii="Times New Roman" w:hAnsi="Times New Roman"/>
          <w:b w:val="0"/>
          <w:i w:val="0"/>
          <w:sz w:val="24"/>
        </w:rPr>
        <w:t xml:space="preserve"> Абзацем третьим пункта 9.1 статьи 3 Закона № 137-ФЗ: «Граждане, к которым перешли в порядке наследования или по иным основаниям права собственности на здания, строения и (или) сооружения, расположенные на земельных участках, указанных в настоящем пункте, вправе зарегистрировать права собственности на такие земельные участки, за исключением случаев, если в соответствии с федеральным законом такие земельные участки не могут предоставляться в частную собственность.» Частью 2 статьи 49 Закона № 218-ФЗ для такой регистрации требуются: «свидетельство о праве на наследство либо иной документ, устанавливающий или удостоверяющий право собственности такого гражданина на указанное здание (строение) или сооружение» «один из документов, предусмотренных частью 1 настоящей статьи и устанавливающих или удостоверяющих право гражданина - любого прежнего собственника указанного здания (строения) или сооружения на этот земельный участок.» [Право истца на дом не зарегистрировано, свидетельство о праве на наследство на дом не выдано, а документа о праве прежнего собственника дома на землю нет.]</w:t>
      </w:r>
    </w:p>
    <w:p>
      <w:pPr>
        <w:spacing w:after="120" w:line="276" w:lineRule="auto"/>
        <w:ind w:firstLine="709"/>
        <w:jc w:val="both"/>
      </w:pPr>
      <w:r>
        <w:rPr>
          <w:rFonts w:ascii="Times New Roman" w:hAnsi="Times New Roman"/>
          <w:b/>
          <w:i w:val="0"/>
          <w:sz w:val="24"/>
        </w:rPr>
        <w:t>Спора о праве с ответчиком нет; ответчик права истца не нарушал.</w:t>
      </w:r>
      <w:r>
        <w:rPr>
          <w:rFonts w:ascii="Times New Roman" w:hAnsi="Times New Roman"/>
          <w:b w:val="0"/>
          <w:i w:val="0"/>
          <w:sz w:val="24"/>
        </w:rPr>
        <w:t xml:space="preserve"> Абзацем четвёртым пункта 9.1 статьи 3 Закона № 137-ФЗ: «Государственная регистрация прав собственности на указанные в настоящем пункте земельные участки осуществляется в соответствии со статьей 49 Федерального закона от 13 июля 2015 года N 218-ФЗ "О государственной регистрации недвижимости". Принятие решений о предоставлении таких земельных участков в собственность граждан не требуется.» Регистрация права при наличии надлежащих документов осуществляется Росреестром без участия органа местного самоуправления. Ответчик [не заявлял притязаний на участок / не отказывал истцу ни в чём / выдал выписку из похозяйственной книги в той редакции, которая соответствует записям]. Отказ Росреестра в регистрации истец вправе обжаловать в порядке главы 22 КАС РФ; предъявление иска к ответчику, не нарушавшему прав истца, не основано на статье 12 ГК РФ, где признание права — это способ защиты от оспаривания: «признания права»</w:t>
      </w:r>
    </w:p>
    <w:p>
      <w:pPr>
        <w:spacing w:after="120" w:line="276" w:lineRule="auto"/>
        <w:ind w:firstLine="709"/>
        <w:jc w:val="both"/>
      </w:pPr>
      <w:r>
        <w:rPr>
          <w:rFonts w:ascii="Times New Roman" w:hAnsi="Times New Roman"/>
          <w:b/>
          <w:i w:val="0"/>
          <w:sz w:val="24"/>
        </w:rPr>
        <w:t>[Для наследника.] Право на участок не входило в наследство.</w:t>
      </w:r>
      <w:r>
        <w:rPr>
          <w:rFonts w:ascii="Times New Roman" w:hAnsi="Times New Roman"/>
          <w:b w:val="0"/>
          <w:i w:val="0"/>
          <w:sz w:val="24"/>
        </w:rPr>
        <w:t xml:space="preserve"> [Наследодатель при жизни не обращался за регистрацией и не имел документа о предоставлении участка; пользование участком без права на него не переходит по наследству.] Согласно части 1 статьи 56 ГПК РФ обязанность доказать принадлежность участка наследодателю лежит на истце.</w:t>
      </w:r>
    </w:p>
    <w:p>
      <w:pPr>
        <w:spacing w:after="120" w:line="276" w:lineRule="auto"/>
        <w:ind w:firstLine="709"/>
        <w:jc w:val="both"/>
      </w:pPr>
      <w:r>
        <w:rPr>
          <w:rFonts w:ascii="Times New Roman" w:hAnsi="Times New Roman"/>
          <w:b/>
          <w:i w:val="0"/>
          <w:sz w:val="24"/>
        </w:rPr>
        <w:t>Довод о единстве судьбы земли и строения не заменяет основания возникновения права.</w:t>
      </w:r>
      <w:r>
        <w:rPr>
          <w:rFonts w:ascii="Times New Roman" w:hAnsi="Times New Roman"/>
          <w:b w:val="0"/>
          <w:i w:val="0"/>
          <w:sz w:val="24"/>
        </w:rPr>
        <w:t xml:space="preserve"> Принцип подпункта 5 пункта 1 статьи 1 ЗК РФ —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 означает лишь, что правообладатель строения имеет право на приобретение участка в установленном порядке, а не то, что любой занятый им участок любой площади переходит к нему бесплатно.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25, 39.20 ЗК РФ, статьёй 3 Вводного закона к ЗК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