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сторона сделки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сделки недействительной по статье 168 ГК РФ и применении последствий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признании недействительным [договора] от «[дата]» по статье 168 ГК РФ и применении последствий.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сделку недействительной, суд не указал, какому требованию закона она не соответствует, не установил посягательства на публичные интересы и не учёл, что недействительной могла быть лишь часть сделки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Сделка не нарушает требований закона.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[норма], однако [норма не содержит запрета на совершение такой сделки / регулирует иные отношения / нарушение не касается содержания сделки, а связано с порядком её оформления]. Пунктом 1 статьи 168 ГК РФ установлено: «За исключением случаев, предусмотренных пунктом 2 настоящей статьи или иным законом, сделка, нарушающая требования закона или иного правового акта, является оспоримой, если из закона не следует, что должны применяться другие последствия нарушения, не связанные с недействительностью сделки.»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Нет посягательства на публичные интересы или права третьих лиц — сделка не ничтожна.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168 ГК РФ установлено: «Сделка,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лиц, ничтожна, если из закона не следует, что такая сделка оспорима или должны применяться другие последствия нарушения, не связанные с недействительностью сделки.» Истец не указал, какие именно его права нарушены и как признание сделки недействительной их восстановит. Сделка, нарушающая закон без такого посягательства, оспорима — и для неё действует годичный срок.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Недействительной может быть лишь часть сделки.</w:t>
      </w:r>
      <w:r>
        <w:rPr>
          <w:rFonts w:ascii="Times New Roman" w:hAnsi="Times New Roman"/>
          <w:b w:val="0"/>
          <w:i w:val="0"/>
          <w:sz w:val="24"/>
        </w:rPr>
        <w:t xml:space="preserve"> Статьёй 180 ГК РФ установлено: «Недействительность части сделки не влечет недействительности прочих ее частей, если можно предположить, что сделка была бы совершена и без включения недействительной ее части.» Даже если отдельное условие [пункт [__]] противоречит закону, сделка была бы совершена и без него; оснований признавать недействительным весь договор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своим поведением подтвердил сделку.</w:t>
      </w:r>
      <w:r>
        <w:rPr>
          <w:rFonts w:ascii="Times New Roman" w:hAnsi="Times New Roman"/>
          <w:b w:val="0"/>
          <w:i w:val="0"/>
          <w:sz w:val="24"/>
        </w:rPr>
        <w:t xml:space="preserve"> Абзацем четвёртым пункта 2 статьи 166 ГК РФ установлено: «Сторона, из поведения которой явствует ее воля сохранить силу сделки, не вправе оспаривать сделку по основанию, о котором эта сторона знала или должна была знать при проявлении ее воли.» Пунктом 5 той же статьи: «Заявление о недействительности сделки не имеет правового значения, если ссылающееся на недействительность сделки лицо действует недобросовестно, в частности если его поведение после заключения сделки давало основание другим лицам полагаться на действительность сделки.» Истец [принял исполнение / оплатил / подписал акты и дополнительные соглашения / отразил сделку в отчётности] после того, как узнал об обстоятельствах, на которые теперь ссылается.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 предъявлен недобросовестно.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 ГК РФ: «Не допускаются осуществление гражданских прав исключительно с намерением причинить вред другому лицу, действия в обход закона с противоправной целью, а также иное заведомо недобросовестное осуществление гражданских прав (злоупотребление правом).» [Истец ссылается на нарушение закона, которое сам допустил, чтобы уклониться от исполнения.]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10, 166, 168, 180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