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расторжении брака и разделе совместно нажитого имущества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расторжении брака и разделе совместно нажитого имущества: [перечислить, что передано истцу и ответчику, размер компенсации].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Ответчик обжалует решение в части раздела имущества [и расторжения брака — если ответчик против развода]. Суд включил в раздел имущество, не являющееся общим, определил его стоимость без экспертизы, не учёл общие долги и оснований для отступления от равенства долей не обсудил (пункты 1, 2 и 4 части 1 статьи 330 ГПК РФ).</w:t>
      </w:r>
    </w:p>
    <w:p>
      <w:pPr>
        <w:spacing w:after="120" w:line="276" w:lineRule="auto"/>
        <w:ind w:firstLine="709"/>
        <w:jc w:val="both"/>
      </w:pPr>
      <w:r>
        <w:rPr>
          <w:rFonts w:ascii="Times New Roman" w:hAnsi="Times New Roman"/>
          <w:b w:val="0"/>
          <w:i w:val="0"/>
          <w:sz w:val="24"/>
        </w:rPr>
        <w:t xml:space="preserve">[Если жена беременна или ребёнку нет года:] </w:t>
      </w:r>
      <w:r>
        <w:rPr>
          <w:rFonts w:ascii="Times New Roman" w:hAnsi="Times New Roman"/>
          <w:b/>
          <w:i w:val="0"/>
          <w:sz w:val="24"/>
        </w:rPr>
        <w:t>Муж не вправе требовать развода без согласия жены.</w:t>
      </w:r>
      <w:r>
        <w:rPr>
          <w:rFonts w:ascii="Times New Roman" w:hAnsi="Times New Roman"/>
          <w:b w:val="0"/>
          <w:i w:val="0"/>
          <w:sz w:val="24"/>
        </w:rPr>
        <w:t xml:space="preserve"> Статьёй 17 СК РФ установлено: «Муж не имеет права без согласия жены возбуждать дело о расторжении брака во время беременности жены и в течение года после рождения ребенка.» Согласия на расторжение брака ответчик не давала; ребёнок [Ф. И. О.] родился «[дата]» [ответчик беременна — справка из женской консультации прилагается]. В силу абзаца второго статьи 220 ГПК РФ суд прекращает производство по делу, если «имеются основания, предусмотренные пунктом 1 части первой статьи 134 настоящего Кодекса»</w:t>
      </w:r>
    </w:p>
    <w:p>
      <w:pPr>
        <w:spacing w:after="120" w:line="276" w:lineRule="auto"/>
        <w:ind w:firstLine="709"/>
        <w:jc w:val="both"/>
      </w:pPr>
      <w:r>
        <w:rPr>
          <w:rFonts w:ascii="Times New Roman" w:hAnsi="Times New Roman"/>
          <w:b/>
          <w:i w:val="0"/>
          <w:sz w:val="24"/>
        </w:rPr>
        <w:t>Не всё перечисленное истцом имущество является общим.</w:t>
      </w:r>
      <w:r>
        <w:rPr>
          <w:rFonts w:ascii="Times New Roman" w:hAnsi="Times New Roman"/>
          <w:b w:val="0"/>
          <w:i w:val="0"/>
          <w:sz w:val="24"/>
        </w:rPr>
        <w:t xml:space="preserve"> Согласно пункту 1 статьи 34 Семейного кодекса Российской Федерации (далее — СК РФ) «Имущество, нажитое супругами во время брака, является их совместной собственностью.» Однако пунктом 1 статьи 36 СК РФ установлено: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В состав имущества, подлежащего разделу, истец необоснованно включил: [указать: квартиру по адресу __, полученную ответчиком по договору дарения от «[дата]» / автомобиль, приобретённый на деньги от продажи добрачной квартиры ответчика / вещи индивидуального пользования]. Это имущество является личной собственностью ответчика и разделу не подлежит.</w:t>
      </w:r>
    </w:p>
    <w:p>
      <w:pPr>
        <w:spacing w:after="120" w:line="276" w:lineRule="auto"/>
        <w:ind w:firstLine="709"/>
        <w:jc w:val="both"/>
      </w:pPr>
      <w:r>
        <w:rPr>
          <w:rFonts w:ascii="Times New Roman" w:hAnsi="Times New Roman"/>
          <w:b/>
          <w:i w:val="0"/>
          <w:sz w:val="24"/>
        </w:rPr>
        <w:t>Вещи и вклады детей разделу не подлежат.</w:t>
      </w:r>
      <w:r>
        <w:rPr>
          <w:rFonts w:ascii="Times New Roman" w:hAnsi="Times New Roman"/>
          <w:b w:val="0"/>
          <w:i w:val="0"/>
          <w:sz w:val="24"/>
        </w:rPr>
        <w:t xml:space="preserve"> Пунктом 5 статьи 38 СК РФ установлено: «Вещи, приобретенные исключительно для удовлетворения потребностей несовершеннолетних детей (одежда, обувь, школьные и спортивные принадлежности, музыкальные инструменты, детская библиотека и другие), разделу не подлежат и передаются без компенсации тому из супругов, с которым проживают дети.» «Вклады, внесенные супругами за счет общего имущества супругов на имя их общих несовершеннолетних детей, считаются принадлежащими этим детям и не учитываются при разделе общего имущества супругов.» Истец включил в раздел [компьютер, музыкальные инструменты, спортивный инвентарь ребёнка / вклад на имя ребёнка], что противоречит закону.</w:t>
      </w:r>
    </w:p>
    <w:p>
      <w:pPr>
        <w:spacing w:after="120" w:line="276" w:lineRule="auto"/>
        <w:ind w:firstLine="709"/>
        <w:jc w:val="both"/>
      </w:pPr>
      <w:r>
        <w:rPr>
          <w:rFonts w:ascii="Times New Roman" w:hAnsi="Times New Roman"/>
          <w:b/>
          <w:i w:val="0"/>
          <w:sz w:val="24"/>
        </w:rPr>
        <w:t>Стоимость имущества истцом завышена [занижена].</w:t>
      </w:r>
      <w:r>
        <w:rPr>
          <w:rFonts w:ascii="Times New Roman" w:hAnsi="Times New Roman"/>
          <w:b w:val="0"/>
          <w:i w:val="0"/>
          <w:sz w:val="24"/>
        </w:rPr>
        <w:t xml:space="preserve"> Истец определил стоимость [имущества] в [сумма] рублей на основании [объявлений с сайтов / собственного мнения / отчёта, составленного без осмотра]. Реальная рыночная стоимость на дату рассмотрения дела составляет [сумма] рублей [отчёт оценщика прилагается].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оценочной экспертизы и предлагает поставить вопрос о рыночной стоимости [имущества] на дату проведения экспертизы.</w:t>
      </w:r>
    </w:p>
    <w:p>
      <w:pPr>
        <w:spacing w:after="120" w:line="276" w:lineRule="auto"/>
        <w:ind w:firstLine="709"/>
        <w:jc w:val="both"/>
      </w:pPr>
      <w:r>
        <w:rPr>
          <w:rFonts w:ascii="Times New Roman" w:hAnsi="Times New Roman"/>
          <w:b/>
          <w:i w:val="0"/>
          <w:sz w:val="24"/>
        </w:rPr>
        <w:t>Имеются основания отступить от равенства долей в пользу ответчика.</w:t>
      </w:r>
      <w:r>
        <w:rPr>
          <w:rFonts w:ascii="Times New Roman" w:hAnsi="Times New Roman"/>
          <w:b w:val="0"/>
          <w:i w:val="0"/>
          <w:sz w:val="24"/>
        </w:rPr>
        <w:t xml:space="preserve"> Пунктом 1 статьи 39 СК РФ установлено: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 Согласно пункту 2 той же статьи «Суд вправе отступить от начала равенства долей супругов в их общем имуществе исходя из интересов несовершеннолетних детей и (или) исходя из заслуживающего внимания интереса одного из супругов, в частности, в случаях, если другой супруг не получал доходов по неуважительным причинам или совершал недобросовестные действия, которые привели к уменьшению общего имущества супругов, в том числе совершал без необходимого в силу пункта 3 статьи 35 настоящего Кодекса согласия другого супруга на невыгодных условиях такие сделки по отчуждению общего имущества супругов, к которым судом не были применены последствия их недействительности по требованию другого супруга.» [С ответчиком проживают общие несовершеннолетние дети [Ф. И. О.] / истец без уважительных причин длительное время не работал / истец расходовал общие деньги в ущерб семье: проигрыши, долги, траты на посторонних лиц — указать и подтвердить]. Доля ответчика должна была быть определена в размере [__].</w:t>
      </w:r>
    </w:p>
    <w:p>
      <w:pPr>
        <w:spacing w:after="120" w:line="276" w:lineRule="auto"/>
        <w:ind w:firstLine="709"/>
        <w:jc w:val="both"/>
      </w:pPr>
      <w:r>
        <w:rPr>
          <w:rFonts w:ascii="Times New Roman" w:hAnsi="Times New Roman"/>
          <w:b/>
          <w:i w:val="0"/>
          <w:sz w:val="24"/>
        </w:rPr>
        <w:t>Общие долги должны быть распределены вместе с имуществом.</w:t>
      </w:r>
      <w:r>
        <w:rPr>
          <w:rFonts w:ascii="Times New Roman" w:hAnsi="Times New Roman"/>
          <w:b w:val="0"/>
          <w:i w:val="0"/>
          <w:sz w:val="24"/>
        </w:rPr>
        <w:t xml:space="preserve"> Пунктом 3 статьи 39 СК РФ установлено: «Общие долги супругов при разделе общего имущества супругов распределяются между супругами пропорционально присужденным им долям.» Истец умолчал об общих обязательствах супругов: [кредитный договор с __ от «[дата]», остаток долга [сумма] рублей, полученный на нужды семьи — ремонт, покупку автомобиля]. Суд эти долги при разделе не учёл.</w:t>
      </w:r>
    </w:p>
    <w:p>
      <w:pPr>
        <w:spacing w:after="120" w:line="276" w:lineRule="auto"/>
        <w:ind w:firstLine="709"/>
        <w:jc w:val="both"/>
      </w:pPr>
      <w:r>
        <w:rPr>
          <w:rFonts w:ascii="Times New Roman" w:hAnsi="Times New Roman"/>
          <w:b/>
          <w:i w:val="0"/>
          <w:sz w:val="24"/>
        </w:rPr>
        <w:t>Имущество, которое истец скрыл или произвольно израсходовал, должно быть учтено в его доле.</w:t>
      </w:r>
      <w:r>
        <w:rPr>
          <w:rFonts w:ascii="Times New Roman" w:hAnsi="Times New Roman"/>
          <w:b w:val="0"/>
          <w:i w:val="0"/>
          <w:sz w:val="24"/>
        </w:rPr>
        <w:t xml:space="preserve"> После фактического прекращения семейных отношений «[дата]» истец без согласия ответчика [продал автомобиль __ за [сумма] рублей / снял со счёта [сумма] рублей] и распорядился полученным по своему усмотрению. Пунктом 3 статьи 35 СК РФ предусмотрен порядок распоряжения имуществом, подлежащим регистрации, — с нотариального согласия другого супруга: «Для заключения одним из супругов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государственной регистрации, необходимо получить нотариально удостоверенное согласие другого супруга.» Стоимость отчуждённого имущества должна быть учтена при разделе и включена в долю истца.</w:t>
      </w:r>
    </w:p>
    <w:p>
      <w:pPr>
        <w:spacing w:after="120" w:line="276" w:lineRule="auto"/>
        <w:ind w:firstLine="709"/>
        <w:jc w:val="both"/>
      </w:pPr>
      <w:r>
        <w:rPr>
          <w:rFonts w:ascii="Times New Roman" w:hAnsi="Times New Roman"/>
          <w:b/>
          <w:i w:val="0"/>
          <w:sz w:val="24"/>
        </w:rPr>
        <w:t>О порядке раздела.</w:t>
      </w:r>
      <w:r>
        <w:rPr>
          <w:rFonts w:ascii="Times New Roman" w:hAnsi="Times New Roman"/>
          <w:b w:val="0"/>
          <w:i w:val="0"/>
          <w:sz w:val="24"/>
        </w:rPr>
        <w:t xml:space="preserve"> Пунктом 3 статьи 38 СК РФ установлено: «В случае спора раздел общего имущества супругов, а также определение долей супругов в этом имуществе производятся в судебном порядке.» «При разделе общего имущества супругов суд по требованию супругов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 Предложенный истцом вариант [передать квартиру истцу с выплатой ответчику компенсации] не учитывает того, что [ответчик и дети не имеют другого жилья / у ответчика нет средств выплатить компенсацию / автомобиль необходим ответчику для работы]. Ответчик предлагает иной вариант раздела, который суд не обсудил: [описать].</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17, 34, 38, 39 СК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