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расторжении договора аренды, выселении арендатора и взыскании задолженности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расторжении договора аренды [нежилого помещения] от «[дата]», выселении арендатора и взыскании задолженности.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Расторгая договор, суд не учёл, что арендатор не получал предупреждения и требования о расторжении, оснований для досрочного расторжения нет, нарушение несущественно, а платежи внесены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соблюдён обязательный порядок: арендатор не получал письменного предупреждения.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619 ГК РФ установлено: «Арендодатель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срок.» Пунктом 2 статьи 452 ГК РФ предусмотрено: «Требование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срок.» Истец направил лишь [претензию о взыскании долга / предложение расторгнуть договор] без предупреждения о необходимости погасить задолженность в разумный срок [или направил его по ненадлежащему адресу]. Требование о расторжении в такой ситуации подлежит оставлению без рассмотрения (пункт 2 части 1 статьи 148 АПК РФ: «истцом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досрочного расторжения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Статьёй 619 ГК РФ договор может быть расторгнут, если арендатор: «более двух раз подряд по истечении установленного договором срока платежа не вносит арендную плату» Ответчик [задерживал плату не более одного раза подряд / вносил плату с небольшим опозданием, но в полном объёме / к моменту рассмотрения дела погасил долг полностью — платёжное поручение от «[дата]»]. Устранение нарушения в разумный срок после предупреждения исключает расторжение.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не является существенным.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450 ГК РФ установлено: «Существенным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договора.» Арендодатель не лишился того, на что рассчитывал: плата поступает, имущество используется по назначению и в надлежащем состоянии. Расторжение долгосрочного договора, в рамках которого арендатор вложил [сумма] рублей в ремонт и оборудование, несоразмерно допущенной задержке.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Арендная плата внесена [частично], расчёт истца это не учитывает.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периода, за который вносится плата.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эти платежи в счёт иных периодов [или иных начислений — коммунальных, штрафов], искусственно увеличив долг за спорный период. Контррасчёт прилагается.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450, 452, 619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