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суда апелляционной инстанции: верховный суд республики, краевой, областной суд — на решение районного суда; районный суд — на решение мирового судьи]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суда, принявшего решение]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3000 руб. для физического лица / 15 000 руб. для организации (подп. 19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по делу № [номер] о разделе наследственного имущества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удовлетворены исковые требования [Ф. И. О. (наименование) истца] к [Ф. И. О. (наименование) ответчика] о разделе наследственного имущества: [передать истцу [__], ответчику — [__], взыскать компенсацию [сумма] рублей]. Решение в окончательной форме изготовлено «[дата]», копия получена ответчиком «[дата]».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320 Гражданского процессуального кодекса Российской Федерации (далее — ГПК РФ) установлено: «Право апелляционного обжалования решения суда принадлежит сторонам и другим лицам, участвующим в деле. Право принесения апелляционного представления принадлежит прокурору, участвующему в деле.» Частью 1 статьи 321 ГПК РФ: «Апелляционные жалоба, представление могут быть поданы в течение месяца со дня принятия решения суда в окончательной форме, если иные сроки не установлены настоящим Кодексом.» Срок истекает «[дата]». Жалоба подаётся через суд, принявший решение (часть 2 статьи 321 ГПК РФ: «Апелляционные жалоба, представление подаются через суд, принявший решение, на бумажном носителе или в электронном виде, в том числе в форме электронного документа.»).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решению суда.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195 ГПК РФ: «Решение суда должно быть законным и обоснованным.» Частью 2 той же статьи: «Суд основывает решение только на тех доказательствах, которые были исследованы в судебном заседании.» Пунктом 2 части 4 статьи 198 ГПК РФ в мотивировочной части решения указываются: «выводы суда, вытекающие из установленных им обстоятельств дела, доказательства, на которых основаны выводы суда об обстоятельствах дела и доводы в пользу принятого решения,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330 ГПК РФ установлено: «1. Основаниями для отмены или изменения решения суда в апелляционном порядке являются: 1) неправильное определение обстоятельств, имеющих значение для дела; 2) недоказанность установленных судом первой инстанции обстоятельств, имеющих значение для дела; 3) несоответствие выводов суда первой инстанции, изложенных в решении суда,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Суд принял вариант раздела истца, не учёл преимущественное право ответчика на неделимую вещь и принудительно лишил ответчика доли с выплатой компенсации, хотя доля ответчика не является незначительной, а компенсация истцом не обеспечена (пункты 1 и 4 части 1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У ответчика преимущественное право на получение спорного имущества.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1168 ГК РФ установлено: «Наследник, обладавший совместно с наследодателем правом общей собственности на неделимую вещь (статья 133), доля в праве на которую входит в состав наследства, имеет при разделе наследства преимущественное право на получение в счет своей наследственной доли вещи, находившейся в общей собственности, перед наследниками, которые ранее не являлись участниками общей собственности, независимо от того, пользовались они этой вещью или нет.» Пунктом 2 той же статьи: «Наследник, постоянно пользовавшийся неделимой вещью (статья 133), входящей в состав наследства, имеет при разделе наследства преимущественное право на получение в счет своей наследственной доли этой вещи перед наследниками, не пользовавшимися этой вещью и не являвшимися ранее участниками общей собственности на нее.» Пунктом 3: «Если в состав наследства входит жилое помещение (жилой дом, квартира и тому подобное), раздел которого в натуре невозможен, при разделе наследства наследники, проживавшие в этом жилом помещении ко дню открытия наследства и не имеющие иного жилого помещения, имеют перед другими наследниками, не являющимися собственниками жилого помещения, входящего в состав наследства, преимущественное право на получение в счет их наследственных долей этого жилого помещения.» Ответчик [при жизни наследодателя был сособственником квартиры (1/__ доля с «[дата]») / постоянно пользовался автомобилем / проживал в квартире и не имеет другого жилья], а истец [проживает в собственном жилье, спорным имуществом никогда не пользовался]. Преимущественное право принадлежит ответчику, а не истцу.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Принудительная выплата компенсации вместо выдела доли допустима лишь при незначительности доли.</w:t>
      </w:r>
      <w:r>
        <w:rPr>
          <w:rFonts w:ascii="Times New Roman" w:hAnsi="Times New Roman"/>
          <w:b w:val="0"/>
          <w:i w:val="0"/>
          <w:sz w:val="24"/>
        </w:rPr>
        <w:t xml:space="preserve"> Пунктом 4 статьи 252 ГК РФ установлено: «Выплата участнику долевой собственности остальными собственниками компенсации вместо выдела его доли в натуре допускается с его согласия. В случаях, когда доля собственника незначительна, не может быть реально выделена и он не имеет существенного интереса в использовании общего имущества, суд может и при отсутствии согласия этого собственника обязать остальных участников долевой собственности выплатить ему компенсацию.» Доля ответчика [1/2 / 1/3] не является незначительной, в натуре [может быть выделена / ответчик имеет существенный интерес в её использовании: проживает, хранит вещи, планирует проживать]. Без согласия ответчика лишить его доли с выплатой компенсации нельзя.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Раздел в течение трёх лет с открытия наследства [если применимо].</w:t>
      </w:r>
      <w:r>
        <w:rPr>
          <w:rFonts w:ascii="Times New Roman" w:hAnsi="Times New Roman"/>
          <w:b w:val="0"/>
          <w:i w:val="0"/>
          <w:sz w:val="24"/>
        </w:rPr>
        <w:t xml:space="preserve"> [Наследство открылось «[дата]»; раздел затрагивает интересы [несовершеннолетнего наследника / наследника, не принявшего ещё наследство], которые должны быть учтены.]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Вариант раздела ответчика.</w:t>
      </w:r>
      <w:r>
        <w:rPr>
          <w:rFonts w:ascii="Times New Roman" w:hAnsi="Times New Roman"/>
          <w:b w:val="0"/>
          <w:i w:val="0"/>
          <w:sz w:val="24"/>
        </w:rPr>
        <w:t xml:space="preserve"> Ответчик предлагает: [передать квартиру ответчику с выплатой истцу компенсации [сумма] рублей / передать автомобиль истцу, квартиру ответчику с взаимозачётом стоимостей / определить порядок пользования квартирой без раздела]. Этот вариант учитывает преимущественное право ответчика и интересы обоих наследников.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Компенсация не была предварительно обеспечена и определена без экспертизы.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1170 ГК РФ установлено: «Несоразмерность наследственного имущества, о преимущественном праве на получение которого заявляет наследник на основании статьи 1168 или 1169 настоящего Кодекса, с наследственной долей этого наследника устраняется передачей этим наследником остальным наследникам другого имущества из состава наследства или предоставлением иной компенсации, в том числе выплатой соответствующей денежной суммы.» Пунктом 2 той же статьи: «Если соглашением между всеми наследниками не установлено иное, осуществление кем-либо из них преимущественного права возможно после предоставления соответствующей компенсации другим наследникам.» Истец не внёс сумму компенсации на депозит суда; её размер определён по [кадастровой стоимости / объявлениям], а в назначении оценочной экспертизы суд отказал. Ответчик ходатайствует перед судом апелляционной инстанции о её назначении.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Мотивы, по которым суд их отверг, в решении [не приведены / приведены формально], что противоречит пункту 2 части 4 статьи 198 ГПК РФ. Частью 3 статьи 330 ГПК РФ: «Нарушение или неправильное применение норм процессуального права является основанием для изменения или отмены решения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330 ГПК РФ основанием для отмены решения в любом случае является «рассмотрение дела в отсутствие кого-либо из лиц, участвующих в деле и не извещенных надлежащим образом о времени и месте судебного заседания» [Извещение направлено по неверному адресу / вручено после заседания: указать.] В этом случае суд апелляционной инстанции рассматривает дело по правилам производства в суде первой инстанции (часть 5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Абзацем вторым части 1 статьи 327.1 ГПК РФ: «Суд апелляционной инстанции оценивает имеющиеся в деле, а также дополнительно представленные доказательства. Дополнительные доказательства принимаются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и суд признает эти причины уважительными. О принятии новых доказательств суд апелляционной инстанции выносит определение.» Ответчик не мог представить [документ] в суд первой инстанции, поскольку [не был извещён о заседании / документ получен «[дата]» / суд отказал в его приобщении],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328 ГПК РФ суд апелляционной инстанции вправе «отменить или изменить решение суда первой инстанции полностью или в части и принять по делу новое решение» Государственная пошлина уплачена по подпункту 19 пункта 1 статьи 333.19 Налогового кодекса Российской Федерации: «19) при подаче апелляционной жалобы, частной жалобы, а также при подаче кассационной жалобы на судебный приказ: для физических лиц - 3000 рублей; для организаций - 15 000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252, 1164, 1168, 1170 ГК РФ, статьями 320, 321, 322, 327.1, 328, 330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по делу № [номер] [полностью / в части: указать] и принять по делу новое решение об отказе в удовлетворении исковых требований [Ф. И. О. (наименование)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[Принять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Документ, подтверждающий направление (вручение) истцу и другим лицам, участвующим в деле, копий апелляционной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со дня принятия решения в окончательной форме (ч. 1 ст. 321 ГПК РФ); жалоба подаётся через суд, вынесший решение. Если срок пропущен, заявление о восстановлении подаётся в суд апелляционной инстанции одновременно с жалобой (ч. 6 ст. 321 ГПК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4 ст. 327.1 ГПК РФ); новые доказательства примут, только если вы обоснуете, почему не могли представить их раньше. Доводы строите на том, что заявлялось в первой инстанции: заявление о пропуске давности, впервые сделанное в апелляции, не рассматривается (если дело не перешло к рассмотрению по правилам первой инстанции).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