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в порядке регресса доли исполненного солидарного обязательства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 ответчика в порядке регресса [сумма] рублей — доли исполненного истцом солидарного обязательства.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сумму в регрессе, суд не вычел долю, падающую на самого истца, не проверил, исполнено ли солидарное обязательство полностью, и не учёл, что из отношений сторон вытекает иное распределение долга (пункты 1 и 4 части 1 статьи 330 ГПК РФ).</w:t>
      </w:r>
    </w:p>
    <w:p>
      <w:pPr>
        <w:spacing w:after="120" w:line="276" w:lineRule="auto"/>
        <w:ind w:firstLine="709"/>
        <w:jc w:val="both"/>
      </w:pPr>
      <w:r>
        <w:rPr>
          <w:rFonts w:ascii="Times New Roman" w:hAnsi="Times New Roman"/>
          <w:b/>
          <w:i w:val="0"/>
          <w:sz w:val="24"/>
        </w:rPr>
        <w:t>Регресс возможен лишь за вычетом доли самого истца.</w:t>
      </w:r>
      <w:r>
        <w:rPr>
          <w:rFonts w:ascii="Times New Roman" w:hAnsi="Times New Roman"/>
          <w:b w:val="0"/>
          <w:i w:val="0"/>
          <w:sz w:val="24"/>
        </w:rPr>
        <w:t xml:space="preserve"> Подпунктом 1 пункта 2 статьи 325 Гражданского кодекса Российской Федерации (далее — ГК РФ) установлено: «Если иное не вытекает из отношений между солидарными должниками:»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 Истец требует [всю сумму / половину] без учёта того, что [доли должников не равны — по соглашению между ними доля ответчика [__] % / часть обязательства погашена ответчиком самостоятельно на [сумма] рублей].</w:t>
      </w:r>
    </w:p>
    <w:p>
      <w:pPr>
        <w:spacing w:after="120" w:line="276" w:lineRule="auto"/>
        <w:ind w:firstLine="709"/>
        <w:jc w:val="both"/>
      </w:pPr>
      <w:r>
        <w:rPr>
          <w:rFonts w:ascii="Times New Roman" w:hAnsi="Times New Roman"/>
          <w:b/>
          <w:i w:val="0"/>
          <w:sz w:val="24"/>
        </w:rPr>
        <w:t>Солидарное обязательство не было исполнено полностью.</w:t>
      </w:r>
      <w:r>
        <w:rPr>
          <w:rFonts w:ascii="Times New Roman" w:hAnsi="Times New Roman"/>
          <w:b w:val="0"/>
          <w:i w:val="0"/>
          <w:sz w:val="24"/>
        </w:rPr>
        <w:t xml:space="preserve"> Пунктом 1 статьи 325 ГК РФ: «Исполнение солидарной обязанности полностью одним из должников освобождает остальных должников от исполнения кредитору.» Регрессное требование возникает в объёме фактически исполненного. Истец не доказал, что погасил именно [сумма] рублей: [часть платежей внесена из общих средств сторон / из средств ответчика / удержана с ответчика в исполнительном производстве].</w:t>
      </w:r>
    </w:p>
    <w:p>
      <w:pPr>
        <w:spacing w:after="120" w:line="276" w:lineRule="auto"/>
        <w:ind w:firstLine="709"/>
        <w:jc w:val="both"/>
      </w:pPr>
      <w:r>
        <w:rPr>
          <w:rFonts w:ascii="Times New Roman" w:hAnsi="Times New Roman"/>
          <w:b/>
          <w:i w:val="0"/>
          <w:sz w:val="24"/>
        </w:rPr>
        <w:t>Из отношений сторон вытекает иное распределение.</w:t>
      </w:r>
      <w:r>
        <w:rPr>
          <w:rFonts w:ascii="Times New Roman" w:hAnsi="Times New Roman"/>
          <w:b w:val="0"/>
          <w:i w:val="0"/>
          <w:sz w:val="24"/>
        </w:rPr>
        <w:t xml:space="preserve"> Абзацем первым пункта 2 статьи 325 ГК РФ правило о равных долях применяется, «если иное не вытекает из отношений между солидарными должниками». [Кредит получен для приобретения имущества, которое осталось у истца / долг возник из деятельности, выгоду от которой получал только истец], поэтому доля ответчика должна быть [меньше / отсутствовать].</w:t>
      </w:r>
    </w:p>
    <w:p>
      <w:pPr>
        <w:spacing w:after="120" w:line="276" w:lineRule="auto"/>
        <w:ind w:firstLine="709"/>
        <w:jc w:val="both"/>
      </w:pPr>
      <w:r>
        <w:rPr>
          <w:rFonts w:ascii="Times New Roman" w:hAnsi="Times New Roman"/>
          <w:b/>
          <w:i w:val="0"/>
          <w:sz w:val="24"/>
        </w:rPr>
        <w:t>[Если должники — бывшие супруги:] Долг распределяется пропорционально присуждённым долям.</w:t>
      </w:r>
      <w:r>
        <w:rPr>
          <w:rFonts w:ascii="Times New Roman" w:hAnsi="Times New Roman"/>
          <w:b w:val="0"/>
          <w:i w:val="0"/>
          <w:sz w:val="24"/>
        </w:rPr>
        <w:t xml:space="preserve"> [Решением о разделе имущества от «[дата]» доли определены [__]; квартира, приобретённая на кредит, передана истцу — регресс ответчику не положен в размере, превышающем его долю в имуществе.]</w:t>
      </w:r>
    </w:p>
    <w:p>
      <w:pPr>
        <w:spacing w:after="120" w:line="276" w:lineRule="auto"/>
        <w:ind w:firstLine="709"/>
        <w:jc w:val="both"/>
      </w:pPr>
      <w:r>
        <w:rPr>
          <w:rFonts w:ascii="Times New Roman" w:hAnsi="Times New Roman"/>
          <w:b/>
          <w:i w:val="0"/>
          <w:sz w:val="24"/>
        </w:rPr>
        <w:t>Срок исковой давности по регрессу.</w:t>
      </w:r>
      <w:r>
        <w:rPr>
          <w:rFonts w:ascii="Times New Roman" w:hAnsi="Times New Roman"/>
          <w:b w:val="0"/>
          <w:i w:val="0"/>
          <w:sz w:val="24"/>
        </w:rPr>
        <w:t xml:space="preserve"> Пунктом 3 статьи 200 ГК РФ: «По регрессным обязательствам течение срока исковой давности начинается со дня исполнения основного обязательства.» — отдельно по каждому платежу истца. [Платежи до «[дата]» — за пределами трёх лет.] Согласно пункту 2 статьи 199 ГК РФ «Исковая давность применяется судом только по заявлению стороны в споре, сделанному до вынесения судом решения.»</w:t>
      </w:r>
    </w:p>
    <w:p>
      <w:pPr>
        <w:spacing w:after="120" w:line="276" w:lineRule="auto"/>
        <w:ind w:firstLine="709"/>
        <w:jc w:val="both"/>
      </w:pPr>
      <w:r>
        <w:rPr>
          <w:rFonts w:ascii="Times New Roman" w:hAnsi="Times New Roman"/>
          <w:b/>
          <w:i w:val="0"/>
          <w:sz w:val="24"/>
        </w:rPr>
        <w:t>Проценты по статье 395 ГК РФ.</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Пунктом 5 той же статьи: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Истец [начислил проценты на проценты / начал начисление до наступления срока возврата / применил ставку, не соответствующую периодам / одновременно взыскивает договорную неустойку и проценты по статье 395 ГК РФ, что недопустимо при наличии неустойки — пункт 4 статьи 395: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Контррасчёт прилагается.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325, 200, 395 ГК РФ, 39 СК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