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должник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поручитель: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с должника сумм, уплаченных поручителем кредитору (регресс)</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в порядке регресса сумм, уплаченных поручителем кредитору, [сумма] рублей, процентов и убытков.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регрессный иск, суд не учёл, что поручитель получает права кредитора лишь в объёме исполненного, не уведомил должника об исполнении, а возражения, которые должник имел против кредитора, не рассмотрены (пункты 1 и 4 части 1 статьи 330 ГПК РФ).</w:t>
      </w:r>
    </w:p>
    <w:p>
      <w:pPr>
        <w:spacing w:after="120" w:line="276" w:lineRule="auto"/>
        <w:ind w:firstLine="709"/>
        <w:jc w:val="both"/>
      </w:pPr>
      <w:r>
        <w:rPr>
          <w:rFonts w:ascii="Times New Roman" w:hAnsi="Times New Roman"/>
          <w:b/>
          <w:i w:val="0"/>
          <w:sz w:val="24"/>
        </w:rPr>
        <w:t>Поручитель получает права кредитора лишь в объёме исполненного.</w:t>
      </w:r>
      <w:r>
        <w:rPr>
          <w:rFonts w:ascii="Times New Roman" w:hAnsi="Times New Roman"/>
          <w:b w:val="0"/>
          <w:i w:val="0"/>
          <w:sz w:val="24"/>
        </w:rPr>
        <w:t xml:space="preserve"> Пунктом 1 статьи 365 Гражданского кодекса Российской Федерации (далее — ГК РФ) установлено: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Истец не доказал, что уплатил именно [сумма] рублей в погашение долга ответчика: [часть суммы удержана в счёт других обязательств истца перед банком / платежи производились третьим лицом / в платёжных документах не указано, за кого и по какому договору внесены средства].</w:t>
      </w:r>
    </w:p>
    <w:p>
      <w:pPr>
        <w:spacing w:after="120" w:line="276" w:lineRule="auto"/>
        <w:ind w:firstLine="709"/>
        <w:jc w:val="both"/>
      </w:pPr>
      <w:r>
        <w:rPr>
          <w:rFonts w:ascii="Times New Roman" w:hAnsi="Times New Roman"/>
          <w:b/>
          <w:i w:val="0"/>
          <w:sz w:val="24"/>
        </w:rPr>
        <w:t>Ответчик вправе выдвигать против поручителя возражения, которые имел против кредитора.</w:t>
      </w:r>
      <w:r>
        <w:rPr>
          <w:rFonts w:ascii="Times New Roman" w:hAnsi="Times New Roman"/>
          <w:b w:val="0"/>
          <w:i w:val="0"/>
          <w:sz w:val="24"/>
        </w:rPr>
        <w:t xml:space="preserve"> [Долг на момент оплаты поручителем был погашен частично самим ответчиком — платёжные документы; поручитель уплатил неустойку, которую суд уменьшил бы по статье 333 ГК РФ; поручитель погасил требование, по которому истекла давность.] Поручитель, исполнивший обязательство, не уведомив должника, несёт риск таких возражений: должник, исполнивший обязательство сам, не обязан платить повторно.</w:t>
      </w:r>
    </w:p>
    <w:p>
      <w:pPr>
        <w:spacing w:after="120" w:line="276" w:lineRule="auto"/>
        <w:ind w:firstLine="709"/>
        <w:jc w:val="both"/>
      </w:pPr>
      <w:r>
        <w:rPr>
          <w:rFonts w:ascii="Times New Roman" w:hAnsi="Times New Roman"/>
          <w:b/>
          <w:i w:val="0"/>
          <w:sz w:val="24"/>
        </w:rPr>
        <w:t>Поручитель не уведомил должника об исполнении.</w:t>
      </w:r>
      <w:r>
        <w:rPr>
          <w:rFonts w:ascii="Times New Roman" w:hAnsi="Times New Roman"/>
          <w:b w:val="0"/>
          <w:i w:val="0"/>
          <w:sz w:val="24"/>
        </w:rPr>
        <w:t xml:space="preserve"> [Ответчик, не зная об оплате поручителем, сам погасил [сумма] рублей кредитору «[дата]» — двойное исполнение; истец вправе требовать возврата излишнего у кредитора, а не у ответчика.]</w:t>
      </w:r>
    </w:p>
    <w:p>
      <w:pPr>
        <w:spacing w:after="120" w:line="276" w:lineRule="auto"/>
        <w:ind w:firstLine="709"/>
        <w:jc w:val="both"/>
      </w:pPr>
      <w:r>
        <w:rPr>
          <w:rFonts w:ascii="Times New Roman" w:hAnsi="Times New Roman"/>
          <w:b/>
          <w:i w:val="0"/>
          <w:sz w:val="24"/>
        </w:rPr>
        <w:t>[Если поручительство давалось без просьбы должника:]</w:t>
      </w:r>
      <w:r>
        <w:rPr>
          <w:rFonts w:ascii="Times New Roman" w:hAnsi="Times New Roman"/>
          <w:b w:val="0"/>
          <w:i w:val="0"/>
          <w:sz w:val="24"/>
        </w:rPr>
        <w:t xml:space="preserve"> Отношения поручителя и должника определяются соглашением между ними (пункт 3 статьи 365 ГК РФ: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 [между сторонами было соглашение о том, что истец поручился в счёт своего долга перед ответчиком / в рамках совместного бизнеса — требования регресса исключены].</w:t>
      </w:r>
    </w:p>
    <w:p>
      <w:pPr>
        <w:spacing w:after="120" w:line="276" w:lineRule="auto"/>
        <w:ind w:firstLine="709"/>
        <w:jc w:val="both"/>
      </w:pPr>
      <w:r>
        <w:rPr>
          <w:rFonts w:ascii="Times New Roman" w:hAnsi="Times New Roman"/>
          <w:b/>
          <w:i w:val="0"/>
          <w:sz w:val="24"/>
        </w:rPr>
        <w:t>Проценты по статье 395 ГК РФ и убытки.</w:t>
      </w:r>
      <w:r>
        <w:rPr>
          <w:rFonts w:ascii="Times New Roman" w:hAnsi="Times New Roman"/>
          <w:b w:val="0"/>
          <w:i w:val="0"/>
          <w:sz w:val="24"/>
        </w:rPr>
        <w:t xml:space="preserve"> Проценты на уплаченную сумму начисляются со дня уплаты (пункт 1 статьи 365 ГК РФ).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Пунктом 5 той же статьи: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Истец [начислил проценты на проценты / начал начисление до наступления срока возврата / применил ставку, не соответствующую периодам / одновременно взыскивает договорную неустойку и проценты по статье 395 ГК РФ, что недопустимо при наличии неустойки — пункт 4 статьи 395: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Контррасчёт прилагается.</w:t>
      </w:r>
    </w:p>
    <w:p>
      <w:pPr>
        <w:spacing w:after="120" w:line="276" w:lineRule="auto"/>
        <w:ind w:firstLine="709"/>
        <w:jc w:val="both"/>
      </w:pPr>
      <w:r>
        <w:rPr>
          <w:rFonts w:ascii="Times New Roman" w:hAnsi="Times New Roman"/>
          <w:b/>
          <w:i w:val="0"/>
          <w:sz w:val="24"/>
        </w:rPr>
        <w:t>Срок исковой давности по регрессному требованию.</w:t>
      </w:r>
      <w:r>
        <w:rPr>
          <w:rFonts w:ascii="Times New Roman" w:hAnsi="Times New Roman"/>
          <w:b w:val="0"/>
          <w:i w:val="0"/>
          <w:sz w:val="24"/>
        </w:rPr>
        <w:t xml:space="preserve"> Пунктом 3 статьи 200 ГК РФ: «По регрессным обязательствам течение срока исковой давности начинается со дня исполнения основного обязательства.» Истец уплатил долг «[дата]»; иск подан «[дата]». [Требования по платежам, внесённым ранее «[дата]», предъявлены за пределами срока.]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365, 366, 395, 200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