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ресурсоснабжающая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задолженности за коммунальные ресурсы, поставленные в многоквартирные дома, и пеней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задолженности за коммунальные ресурсы, поставленные в многоквартирные дома, [сумма] рублей и пеней.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задолженность, суд не учёл, что в объём включены помещения собственников, заключивших прямые договоры, нежилые помещения, оплачивающие ресурс напрямую, объём определён не по ОДПУ, а пени для управляющих организаций рассчитываются по особым правилам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 объём включены помещения, собственники которых заключили прямые договоры с истцом.</w:t>
      </w:r>
      <w:r>
        <w:rPr>
          <w:rFonts w:ascii="Times New Roman" w:hAnsi="Times New Roman"/>
          <w:b w:val="0"/>
          <w:i w:val="0"/>
          <w:sz w:val="24"/>
        </w:rPr>
        <w:t xml:space="preserve"> С «[дата]» собственники помещений в домах [адреса] перешли на прямые договоры с ресурсоснабжающей организацией (решения общих собраний от «[дата]»); с этого момента управляющая организация не является исполнителем коммунальной услуги в этой части и оплачивает лишь ресурс на содержание общего имущества.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ресурса по домам определён истцом не по данным учёта.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544 ГК РФ установлено: «Оплата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сторон.» Общедомовые приборы учёта [исправен, поверен (свидетельство до «[дата]»), допущен в эксплуатацию актом от «[дата]»], показания передавались ежемесячно [журнал, электронные письма]. Истец же применил [расчётный способ / норматив / максимальную мощность], что допустимо лишь при отсутствии или неисправности прибора учёта. Контррасчёт по показаниям прибора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Нежилые помещения оплачивают ресурс напрямую.</w:t>
      </w:r>
      <w:r>
        <w:rPr>
          <w:rFonts w:ascii="Times New Roman" w:hAnsi="Times New Roman"/>
          <w:b w:val="0"/>
          <w:i w:val="0"/>
          <w:sz w:val="24"/>
        </w:rPr>
        <w:t xml:space="preserve"> Собственники нежилых помещений [перечень] обязаны заключать договоры непосредственно с ресурсоснабжающей организацией; их объёмы подлежат исключению из расчёта.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Ресурс поставлялся ненадлежащего качества.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542 ГК РФ установлено: «Качество подаваемой энергии должно соответствовать требованиям, установленным в соответствии с законодательством Российской Федерации, в том числе с обязательными правилами, или предусмотренным договором энергоснабжения.» Пунктом 2 той же статьи: «В случае нарушения энергоснабжающей организацией требований, предъявляемых к качеству энергии, абонент вправе отказаться от оплаты такой энергии. При этом энергоснабжающая организация вправе требовать возмещения абонентом стоимости того, что абонент неосновательно сберег вследствие использования этой энергии (пункт 2 статьи 1105).» В периоды [указать] [температура теплоносителя / давление / параметры напряжения] не соответствовали договору и обязательным требованиям, что зафиксировано [актами с участием представителя истца, данными узла учёта, обращениями в аварийную службу].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Платежи ответчика учтены не полностью.</w:t>
      </w:r>
      <w:r>
        <w:rPr>
          <w:rFonts w:ascii="Times New Roman" w:hAnsi="Times New Roman"/>
          <w:b w:val="0"/>
          <w:i w:val="0"/>
          <w:sz w:val="24"/>
        </w:rPr>
        <w:t xml:space="preserve"> Ответчик перечислил истцу платежи собственников по агентской схеме (или напрямую) — всего [сумма] рублей платёжными поручениями № [__] с указанием расчётного периода. Пунктом 1 статьи 319.1 ГК РФ установлено: «В случае, если исполненного должником недостаточно для погашения всех однородных обязательств должника перед кредитором, исполненное засчитывается в счет обязательства, указанного должником при исполнении или без промедления после исполнения.» Истец зачёл платежи в счёт более ранних периодов [или пеней], увеличив долг за спорный период.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Пени для управляющих организаций рассчитываются по специальным правилам.</w:t>
      </w:r>
      <w:r>
        <w:rPr>
          <w:rFonts w:ascii="Times New Roman" w:hAnsi="Times New Roman"/>
          <w:b w:val="0"/>
          <w:i w:val="0"/>
          <w:sz w:val="24"/>
        </w:rPr>
        <w:t xml:space="preserve"> [Для тепла:] частью 9.3 статьи 15 Федерального закона «О теплоснабжении» установлено: «Управляющие организации, приобретающие тепловую энергию (мощность) и (или) теплоноситель для целей предоставления коммунальных услуг, организации, осуществляющие горячее водоснабжение, холодное водоснабжение и (или) водоотведение по договорам горячего водоснабжения и договорам поставки горячей воды, а также теплоснабжающие организации, приобретающие тепловую энергию (мощность) и (или) теплоноситель по договору поставки тепловой энергии (мощности) и (или) теплоносителя, в случае несвоевременной и (или) неполной оплаты тепловой энергии (мощности) и (или) теплоносителя уплачивают единой теплоснабжающей организации (теплоснабжающей организации)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дня, следующего за днем наступления установленного срока оплаты, по день фактической оплаты, произведенной в течение шестидесяти календарных дней со дня наступления установленного срока оплаты, либо до истечения шестидесяти календарных дней после дня наступления установленного срока оплаты, если в шестидесятидневный срок оплата не произведена. Начиная с шестьдесят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произведена, пени уплачиваются в размере одной стосемидесятой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просрочки.» [Для воды:] частью 6.4 статьи 13 Федерального закона «О водоснабжении и водоотведении»: «Управляющие организации, приобретающие горячую, питьевую и (или) техническую воду для целей предоставления коммунальных услуг, теплоснабжающие организации (единые теплоснабжающие организации), а также организации, осуществляющие горячее водоснабжение, холодное водоснабжение, приобретающие горячую, питьевую и (или) техническую воду по договорам горячего водоснабжения, договорам холодного водоснабжения или единым договорам холодного водоснабжения и водоотведения, в случае несвоевременной и (или) неполной оплаты горячей, питьевой и (или) технической воды уплачивают организации, осуществляющей горячее водоснабжение, холодное водоснабжение,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дня, следующего за днем наступления установленного срока оплаты, по день фактической оплаты, произведенной в течение шестидесяти календарных дней со дня наступления установленного срока оплаты, либо до истечения шестидесяти календарных дней после дня наступления установленного срока оплаты, если в шестидесятидневный срок оплата не произведена. Начиная с шестьдесят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произведена, пени уплачиваются в размере одной стосемидесятой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просрочки.» Истец применил размер пени, установленный для иных потребителей.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суммы долга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155, 157.2 ЖК РФ, статьями 539, 544, 333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