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перевозчик (экспедитор)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страховщик: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возмещении ущерба, причинённого утратой (повреждением) груза, в порядке суброгации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возмещении ущерба, причинённого утратой (повреждением) груза, в порядке суброгации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ущерб, суд не учёл, что страховщик получил права в объёме, который был у страхователя: обязательная претензия не предъявлялась, годичный срок давности по перевозке пропущен, а ответственность перевозчика ограничена законом (пункты 1 и 4 части 1 статьи 270 АПК РФ).</w:t>
      </w:r>
    </w:p>
    <w:p>
      <w:pPr>
        <w:spacing w:after="120" w:line="276" w:lineRule="auto"/>
        <w:ind w:firstLine="709"/>
        <w:jc w:val="both"/>
      </w:pPr>
      <w:r>
        <w:rPr>
          <w:rFonts w:ascii="Times New Roman" w:hAnsi="Times New Roman"/>
          <w:b/>
          <w:i w:val="0"/>
          <w:sz w:val="24"/>
        </w:rPr>
        <w:t>Страховщик получил права в том объёме, который был у грузовладельца, и обязан соблюдать те же правила.</w:t>
      </w:r>
      <w:r>
        <w:rPr>
          <w:rFonts w:ascii="Times New Roman" w:hAnsi="Times New Roman"/>
          <w:b w:val="0"/>
          <w:i w:val="0"/>
          <w:sz w:val="24"/>
        </w:rPr>
        <w:t xml:space="preserve"> Пунктом 2 статьи 965 ГК РФ установлено: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 Это означает обязательную претензию к перевозчику и годичный срок исковой давности по перевозке.</w:t>
      </w:r>
    </w:p>
    <w:p>
      <w:pPr>
        <w:spacing w:after="120" w:line="276" w:lineRule="auto"/>
        <w:ind w:firstLine="709"/>
        <w:jc w:val="both"/>
      </w:pPr>
      <w:r>
        <w:rPr>
          <w:rFonts w:ascii="Times New Roman" w:hAnsi="Times New Roman"/>
          <w:b/>
          <w:i w:val="0"/>
          <w:sz w:val="24"/>
        </w:rPr>
        <w:t>Обязательная претензия не предъявлена.</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к перевозчику не направлялась ни грузовладельцем, ни страховщиком [или направлена без документов о стоимости груза].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годичный срок исковой давности.</w:t>
      </w:r>
      <w:r>
        <w:rPr>
          <w:rFonts w:ascii="Times New Roman" w:hAnsi="Times New Roman"/>
          <w:b w:val="0"/>
          <w:i w:val="0"/>
          <w:sz w:val="24"/>
        </w:rPr>
        <w:t xml:space="preserve"> Пунктом 3 статьи 797 ГК РФ: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Частью 1 статьи 42 Устава: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Переход права к страховщику не изменяет течения срока (статья 201 ГК РФ); груз выдан [признан утраченным] «[дата]», иск подан «[дата]».</w:t>
      </w:r>
    </w:p>
    <w:p>
      <w:pPr>
        <w:spacing w:after="120" w:line="276" w:lineRule="auto"/>
        <w:ind w:firstLine="709"/>
        <w:jc w:val="both"/>
      </w:pPr>
      <w:r>
        <w:rPr>
          <w:rFonts w:ascii="Times New Roman" w:hAnsi="Times New Roman"/>
          <w:b/>
          <w:i w:val="0"/>
          <w:sz w:val="24"/>
        </w:rPr>
        <w:t>Перевозчик не отвечает за несохранность, вызванную упаковкой и погрузкой грузоотправителя.</w:t>
      </w:r>
      <w:r>
        <w:rPr>
          <w:rFonts w:ascii="Times New Roman" w:hAnsi="Times New Roman"/>
          <w:b w:val="0"/>
          <w:i w:val="0"/>
          <w:sz w:val="24"/>
        </w:rPr>
        <w:t xml:space="preserve"> Пунктом 1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[Груз погружен и закреплён силами грузоотправителя, упаковка не соответствовала характеру груза — отметки водителя в накладной.]</w:t>
      </w:r>
    </w:p>
    <w:p>
      <w:pPr>
        <w:spacing w:after="120" w:line="276" w:lineRule="auto"/>
        <w:ind w:firstLine="709"/>
        <w:jc w:val="both"/>
      </w:pPr>
      <w:r>
        <w:rPr>
          <w:rFonts w:ascii="Times New Roman" w:hAnsi="Times New Roman"/>
          <w:b/>
          <w:i w:val="0"/>
          <w:sz w:val="24"/>
        </w:rPr>
        <w:t>Размер ответственности ограничен законом.</w:t>
      </w:r>
      <w:r>
        <w:rPr>
          <w:rFonts w:ascii="Times New Roman" w:hAnsi="Times New Roman"/>
          <w:b w:val="0"/>
          <w:i w:val="0"/>
          <w:sz w:val="24"/>
        </w:rPr>
        <w:t xml:space="preserve"> Пунктом 2 статьи 796 ГК РФ ущерб возмещается: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Страховщик выплатил [полную стоимость груза с наценкой / сумму с учётом упущенной выгоды грузовладельца] — сверх того, за что отвечает перевозчик.</w:t>
      </w:r>
    </w:p>
    <w:p>
      <w:pPr>
        <w:spacing w:after="120" w:line="276" w:lineRule="auto"/>
        <w:ind w:firstLine="709"/>
        <w:jc w:val="both"/>
      </w:pPr>
      <w:r>
        <w:rPr>
          <w:rFonts w:ascii="Times New Roman" w:hAnsi="Times New Roman"/>
          <w:b/>
          <w:i w:val="0"/>
          <w:sz w:val="24"/>
        </w:rPr>
        <w:t>Страхователь не передал страховщику документы, необходимые для требования.</w:t>
      </w:r>
      <w:r>
        <w:rPr>
          <w:rFonts w:ascii="Times New Roman" w:hAnsi="Times New Roman"/>
          <w:b w:val="0"/>
          <w:i w:val="0"/>
          <w:sz w:val="24"/>
        </w:rPr>
        <w:t xml:space="preserve"> Пунктом 3 статьи 965 ГК РФ: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 Акт о несохранности по форме, установленной правилами перевозок, не составлялся; доказательства несохранности при перевозке отсутствуют.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796, 797, 965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