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покупатель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в виде разницы в цене при расторжении договора поставки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в виде разницы в цене при расторжении договора поставки [сумма] рублей и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установил существенного нарушения покупателем договора и получения уведомления об отказе, а перепродажу признал разумной, хотя она совершена не в разумный срок и не по разумной цене (пункты 1, 2 и 4 части 1 статьи 270 АПК РФ).</w:t>
      </w:r>
    </w:p>
    <w:p>
      <w:pPr>
        <w:spacing w:after="120" w:line="276" w:lineRule="auto"/>
        <w:ind w:firstLine="709"/>
        <w:jc w:val="both"/>
      </w:pPr>
      <w:r>
        <w:rPr>
          <w:rFonts w:ascii="Times New Roman" w:hAnsi="Times New Roman"/>
          <w:b/>
          <w:i w:val="0"/>
          <w:sz w:val="24"/>
        </w:rPr>
        <w:t>Существенного нарушения покупателем не было.</w:t>
      </w:r>
      <w:r>
        <w:rPr>
          <w:rFonts w:ascii="Times New Roman" w:hAnsi="Times New Roman"/>
          <w:b w:val="0"/>
          <w:i w:val="0"/>
          <w:sz w:val="24"/>
        </w:rPr>
        <w:t xml:space="preserve"> Пунктом 1 статьи 523 ГК РФ установлено: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Пунктом 3 той же статьи нарушение договора покупателем предполагается существенным в случаях: «неоднократного нарушения сроков оплаты товаров» «неоднократной невыборки товаров.» Ответчик допустил [одну просрочку оплаты на [__] дней / задержка была вызвана непредставлением поставщиком оригиналов документов], товар выбирал своевременно. «Неоднократности» нет, и односторонний отказ поставщика от договора неправомерен.</w:t>
      </w:r>
    </w:p>
    <w:p>
      <w:pPr>
        <w:spacing w:after="120" w:line="276" w:lineRule="auto"/>
        <w:ind w:firstLine="709"/>
        <w:jc w:val="both"/>
      </w:pPr>
      <w:r>
        <w:rPr>
          <w:rFonts w:ascii="Times New Roman" w:hAnsi="Times New Roman"/>
          <w:b/>
          <w:i w:val="0"/>
          <w:sz w:val="24"/>
        </w:rPr>
        <w:t>Уведомление об отказе от договора ответчиком не получено [или получено позже, чем считает истец].</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пункту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Уведомление направлено по адресу, [не являющемуся адресом ответчика по ЕГРЮЛ и не указанному в Договоре], поэтому по правилам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последствий не повлекло.</w:t>
      </w:r>
    </w:p>
    <w:p>
      <w:pPr>
        <w:spacing w:after="120" w:line="276" w:lineRule="auto"/>
        <w:ind w:firstLine="709"/>
        <w:jc w:val="both"/>
      </w:pPr>
      <w:r>
        <w:rPr>
          <w:rFonts w:ascii="Times New Roman" w:hAnsi="Times New Roman"/>
          <w:b/>
          <w:i w:val="0"/>
          <w:sz w:val="24"/>
        </w:rPr>
        <w:t>Перепродажа совершена не в разумный срок и не по разумной цене.</w:t>
      </w:r>
      <w:r>
        <w:rPr>
          <w:rFonts w:ascii="Times New Roman" w:hAnsi="Times New Roman"/>
          <w:b w:val="0"/>
          <w:i w:val="0"/>
          <w:sz w:val="24"/>
        </w:rPr>
        <w:t xml:space="preserve"> Пунктом 2 статьи 524 ГК РФ установлено: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Истец продал товар через [__] месяцев после расторжения [аффилированному лицу / со скидкой [__] % при рыночной цене [сумма] рублей]. Заниженная цена перепродажи свидетельствует не об убытках, а о собственном коммерческом решении истца или о попытке переложить на ответчика падение рынка.</w:t>
      </w:r>
    </w:p>
    <w:p>
      <w:pPr>
        <w:spacing w:after="120" w:line="276" w:lineRule="auto"/>
        <w:ind w:firstLine="709"/>
        <w:jc w:val="both"/>
      </w:pPr>
      <w:r>
        <w:rPr>
          <w:rFonts w:ascii="Times New Roman" w:hAnsi="Times New Roman"/>
          <w:b/>
          <w:i w:val="0"/>
          <w:sz w:val="24"/>
        </w:rPr>
        <w:t>Истец не принял разумных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Ответчик предлагал [выкупить товар с отсрочкой / принять оставшиеся партии по согласованному графику] — письмо от «[дата]», однако истец отказался.</w:t>
      </w:r>
    </w:p>
    <w:p>
      <w:pPr>
        <w:spacing w:after="120" w:line="276" w:lineRule="auto"/>
        <w:ind w:firstLine="709"/>
        <w:jc w:val="both"/>
      </w:pPr>
      <w:r>
        <w:rPr>
          <w:rFonts w:ascii="Times New Roman" w:hAnsi="Times New Roman"/>
          <w:b/>
          <w:i w:val="0"/>
          <w:sz w:val="24"/>
        </w:rPr>
        <w:t>Неустойка за прежние партии рассчитана неверно.</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ранее поставленных партий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393.1, 404, 450.1, 524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