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получатель алиментов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плательщик алиментов: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об уменьшении размера алиментов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об уменьшении размера алиментов, взыскиваемых на содержание [Ф. И. О. ребёнка], с [1/4] до [__] части заработка [или до [сумма] рублей].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Уменьшая алименты, суд признал существенным изменение положения истца, которое вызвано его собственными действиями [увольнение по собственному желанию, переход на низкооплачиваемую работу], и не оценил, как уменьшение отразится на содержании ребёнка (пункты 1 и 4 части 1 статьи 330 ГПК РФ).</w:t>
      </w:r>
    </w:p>
    <w:p>
      <w:pPr>
        <w:spacing w:after="120" w:line="276" w:lineRule="auto"/>
        <w:ind w:firstLine="709"/>
        <w:jc w:val="both"/>
      </w:pPr>
      <w:r>
        <w:rPr>
          <w:rFonts w:ascii="Times New Roman" w:hAnsi="Times New Roman"/>
          <w:b/>
          <w:i w:val="0"/>
          <w:sz w:val="24"/>
        </w:rPr>
        <w:t>Размер алиментов меняется только при существенном изменении положения сторон после решения суда.</w:t>
      </w:r>
      <w:r>
        <w:rPr>
          <w:rFonts w:ascii="Times New Roman" w:hAnsi="Times New Roman"/>
          <w:b w:val="0"/>
          <w:i w:val="0"/>
          <w:sz w:val="24"/>
        </w:rPr>
        <w:t xml:space="preserve"> Пунктом 1 статьи 119 Семейного кодекса Российской Федерации (далее — СК РФ) установлено: «Если при отсутствии соглашения об уплате алиментов после установления в судебном порядке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или освободить лицо, обязанное уплачивать алименты, от их уплаты. При изменении размера алиментов или при освобождении от их уплаты суд вправе учесть также иной заслуживающий внимания интерес сторон.» Истец обязан доказать, что изменение его положения (1) произошло после вынесения решения о взыскании алиментов, (2) является существенным и (3) не вызвано его собственными произвольными действиями. Ни одно из этих условий не доказано.</w:t>
      </w:r>
    </w:p>
    <w:p>
      <w:pPr>
        <w:spacing w:after="120" w:line="276" w:lineRule="auto"/>
        <w:ind w:firstLine="709"/>
        <w:jc w:val="both"/>
      </w:pPr>
      <w:r>
        <w:rPr>
          <w:rFonts w:ascii="Times New Roman" w:hAnsi="Times New Roman"/>
          <w:b/>
          <w:i w:val="0"/>
          <w:sz w:val="24"/>
        </w:rPr>
        <w:t>Снижение дохода истца вызвано его собственными действиями.</w:t>
      </w:r>
      <w:r>
        <w:rPr>
          <w:rFonts w:ascii="Times New Roman" w:hAnsi="Times New Roman"/>
          <w:b w:val="0"/>
          <w:i w:val="0"/>
          <w:sz w:val="24"/>
        </w:rPr>
        <w:t xml:space="preserve"> Истец [уволился по собственному желанию «[дата]» / перешёл на работу с заниженной официальной зарплатой / зарегистрировался самозанятым и показывает минимальный доход / переоформил бизнес на родственников] — сразу после [вынесения решения о взыскании алиментов / возбуждения исполнительного производства]. Его квалификация и опыт позволяют получать доход [сумма] рублей; уровень жизни истца [поездки, покупки, автомобиль — указать] не изменился. Уменьшение алиментов в такой ситуации поощряло бы уклонение от обязанности, установленной пунктом 1 статьи 80 СК РФ: «Родители обязаны содержать своих несовершеннолетних детей. Порядок и форма предоставления содержания несовершеннолетним детям определяются родителями самостоятельно.»</w:t>
      </w:r>
    </w:p>
    <w:p>
      <w:pPr>
        <w:spacing w:after="120" w:line="276" w:lineRule="auto"/>
        <w:ind w:firstLine="709"/>
        <w:jc w:val="both"/>
      </w:pPr>
      <w:r>
        <w:rPr>
          <w:rFonts w:ascii="Times New Roman" w:hAnsi="Times New Roman"/>
          <w:b/>
          <w:i w:val="0"/>
          <w:sz w:val="24"/>
        </w:rPr>
        <w:t>Рождение у истца других детей само по себе не основание для уменьшения.</w:t>
      </w:r>
      <w:r>
        <w:rPr>
          <w:rFonts w:ascii="Times New Roman" w:hAnsi="Times New Roman"/>
          <w:b w:val="0"/>
          <w:i w:val="0"/>
          <w:sz w:val="24"/>
        </w:rPr>
        <w:t xml:space="preserve"> Пунктом 2 статьи 81 СК РФ установлено: «Размер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 Наличие других детей — лишь одно из обстоятельств, которое учитывается в совокупности. Решение о рождении ребёнка в новой семье истец принял, зная о своей обязанности содержать первого ребёнка. Супруга истца [работает и имеет доход], и обязанность содержать нового ребёнка лежит на обоих его родителях. Все дети истца имеют равные права; уменьшение алиментов поставит ребёнка ответчика в худшее положение, чем детей из новой семьи.</w:t>
      </w:r>
    </w:p>
    <w:p>
      <w:pPr>
        <w:spacing w:after="120" w:line="276" w:lineRule="auto"/>
        <w:ind w:firstLine="709"/>
        <w:jc w:val="both"/>
      </w:pPr>
      <w:r>
        <w:rPr>
          <w:rFonts w:ascii="Times New Roman" w:hAnsi="Times New Roman"/>
          <w:b/>
          <w:i w:val="0"/>
          <w:sz w:val="24"/>
        </w:rPr>
        <w:t>Равенство прав и обязанностей родителей.</w:t>
      </w:r>
      <w:r>
        <w:rPr>
          <w:rFonts w:ascii="Times New Roman" w:hAnsi="Times New Roman"/>
          <w:b w:val="0"/>
          <w:i w:val="0"/>
          <w:sz w:val="24"/>
        </w:rPr>
        <w:t xml:space="preserve"> Пунктом 1 статьи 61 СК РФ установлено: «Родители имеют равные права и несут равные обязанности в отношении своих детей (родительские права).» Ответчик и так несёт основную нагрузку по содержанию ребёнка: [проживает с ним, оплачивает питание, одежду, лечение, кружки]. Потребности ребёнка с момента вынесения решения возросли: [ребёнок пошёл в школу, нуждается в лечении __, занимается в секции __]. Нынешний размер алиментов [сумма] рублей в месяц не покрывает и половины этих расходов.</w:t>
      </w:r>
    </w:p>
    <w:p>
      <w:pPr>
        <w:spacing w:after="120" w:line="276" w:lineRule="auto"/>
        <w:ind w:firstLine="709"/>
        <w:jc w:val="both"/>
      </w:pPr>
      <w:r>
        <w:rPr>
          <w:rFonts w:ascii="Times New Roman" w:hAnsi="Times New Roman"/>
          <w:b/>
          <w:i w:val="0"/>
          <w:sz w:val="24"/>
        </w:rPr>
        <w:t>Заявленный размер не обеспечивает прежний уровень содержания ребёнка.</w:t>
      </w:r>
      <w:r>
        <w:rPr>
          <w:rFonts w:ascii="Times New Roman" w:hAnsi="Times New Roman"/>
          <w:b w:val="0"/>
          <w:i w:val="0"/>
          <w:sz w:val="24"/>
        </w:rPr>
        <w:t xml:space="preserve"> Из пункта 2 статьи 83 СК РФ следует, что размер алиментов определяется исходя из максимально возможного сохранения прежнего уровня обеспечения ребёнка: «Размер твердой денежной суммы определяется судом исходя из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 Предлагаемый истцом размер [сумма] рублей ниже прожиточного минимума для детей в [регион] ([сумма] рублей).</w:t>
      </w:r>
    </w:p>
    <w:p>
      <w:pPr>
        <w:spacing w:after="120" w:line="276" w:lineRule="auto"/>
        <w:ind w:firstLine="709"/>
        <w:jc w:val="both"/>
      </w:pPr>
      <w:r>
        <w:rPr>
          <w:rFonts w:ascii="Times New Roman" w:hAnsi="Times New Roman"/>
          <w:b/>
          <w:i w:val="0"/>
          <w:sz w:val="24"/>
        </w:rPr>
        <w:t>Наличие задолженности по алиментам.</w:t>
      </w:r>
      <w:r>
        <w:rPr>
          <w:rFonts w:ascii="Times New Roman" w:hAnsi="Times New Roman"/>
          <w:b w:val="0"/>
          <w:i w:val="0"/>
          <w:sz w:val="24"/>
        </w:rPr>
        <w:t xml:space="preserve"> [У истца имеется задолженность по алиментам в размере [сумма] рублей (постановление пристава от «[дата]»). Обращение с иском об уменьшении в такой ситуации — попытка освободиться от обязанности, которую истец не исполняет.] </w:t>
      </w:r>
      <w:r>
        <w:rPr>
          <w:rFonts w:ascii="Times New Roman" w:hAnsi="Times New Roman"/>
          <w:b/>
          <w:i w:val="0"/>
          <w:sz w:val="24"/>
        </w:rPr>
        <w:t>Поведение истца является злоупотреблением правом.</w:t>
      </w:r>
      <w:r>
        <w:rPr>
          <w:rFonts w:ascii="Times New Roman" w:hAnsi="Times New Roman"/>
          <w:b w:val="0"/>
          <w:i w:val="0"/>
          <w:sz w:val="24"/>
        </w:rPr>
        <w:t xml:space="preserve"> Пунктом 1 статьи 10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В силу пункта 2 той же статьи «В случае несоблюдения требований, предусмотренных пунктом 1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 Пункт 5 статьи 10 ГК РФ предполагает добросовестность участников оборота: «Добросовестность участников гражданских правоотношений и разумность их действий предполагаются.» [Указать, в чём недобросовестность истца: искусственно увеличил период просрочки, не сообщал реквизиты, уклонялся от принятия исполнения, действует с целью причинить вред ответчику.]</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61, 81, 119 СК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