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(заявитель апелляционной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об установлении местоположения границ земельного участка</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об установлении местоположения смежной границы земельных участков с кадастровыми номерами [__] и [__] по координатам межевого плана истца [или заключения эксперта].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Устанавливая границу по варианту истца, суд не учёл правоустанавливающие и землеотводные документы, допустил увеличение площади участка истца за счёт участка ответчика и положил в основу межевой план, составленный с нарушениями (пункты 1, 2 и 4 части 1 статьи 330 ГПК РФ).</w:t>
      </w:r>
    </w:p>
    <w:p>
      <w:pPr>
        <w:spacing w:after="120" w:line="276" w:lineRule="auto"/>
        <w:ind w:firstLine="709"/>
        <w:jc w:val="both"/>
      </w:pPr>
      <w:r>
        <w:rPr>
          <w:rFonts w:ascii="Times New Roman" w:hAnsi="Times New Roman"/>
          <w:b/>
          <w:i w:val="0"/>
          <w:sz w:val="24"/>
        </w:rPr>
        <w:t>Ответчик возражал против согласования обоснованно и в установленном порядке.</w:t>
      </w:r>
      <w:r>
        <w:rPr>
          <w:rFonts w:ascii="Times New Roman" w:hAnsi="Times New Roman"/>
          <w:b w:val="0"/>
          <w:i w:val="0"/>
          <w:sz w:val="24"/>
        </w:rPr>
        <w:t xml:space="preserve"> Частью 1 статьи 39 Федерального закона от 24.07.2007 № 221-ФЗ «О кадастровой деятельности» (далее — Закон № 221-ФЗ) установлено: «Местоположение границ земельных участков подлежит в установленном настоящим Федеральным законом порядке обязательному согласованию (далее - согласование местоположения границ) с лицами, указанными в части 3 настоящей статьи (далее - заинтересованные лица), в случае, если в результате кадастровых работ уточнено местоположение границ земельного участка, в отношении которого выполнялись соответствующие кадастровые работы, или уточнено местоположение границ смежных с ним земельных участков, сведения о которых внесены в Единый государственный реестр недвижимости.» Частью 4 статьи 40 Закона № 221-ФЗ: «Если местоположение соответствующих границ земельных участков не согласовано заинтересованным лицом или его представителем и такое лицо или его представитель представили в письменной форме возражения относительно данного согласования с обоснованием отказа в нем, в акт согласования местоположения границ вносятся записи о содержании указанных возражений. Представленные в письменной форме возражения прилагаются к межевому плану и являются его неотъемлемой частью. В случае, если при согласовании местоположения границ земельного участка в индивидуальном порядке в электронном виде у заинтересованного лица (его представителя) имеются возражения относительно данного согласования, такие возражения, оформленные в виде электронного документа и заверенные усиленной квалифицированной электронной подписью указанного заинтересованного лица (его представителя), прилагаются к соответствующему акту согласования местоположения границ (являются его неотъемлемой частью), при этом в акт согласования местоположения границ земельного участка запись о содержании указанных возражений не вносится.» Ответчик представил кадастровому инженеру письменные возражения от «[дата]», указав, что [предлагаемая граница смещена на [__] м вглубь его участка / проходит через [хозяйственную постройку, колодец, насаждения] ответчика / не соответствует документам]. Возражения приложены к межевому плану. Отказ в согласовании — законное право смежного землепользователя, а не злоупотребление.</w:t>
      </w:r>
    </w:p>
    <w:p>
      <w:pPr>
        <w:spacing w:after="120" w:line="276" w:lineRule="auto"/>
        <w:ind w:firstLine="709"/>
        <w:jc w:val="both"/>
      </w:pPr>
      <w:r>
        <w:rPr>
          <w:rFonts w:ascii="Times New Roman" w:hAnsi="Times New Roman"/>
          <w:b/>
          <w:i w:val="0"/>
          <w:sz w:val="24"/>
        </w:rPr>
        <w:t>Граница определяется прежде всего по документам, а не по желанию истца.</w:t>
      </w:r>
      <w:r>
        <w:rPr>
          <w:rFonts w:ascii="Times New Roman" w:hAnsi="Times New Roman"/>
          <w:b w:val="0"/>
          <w:i w:val="0"/>
          <w:sz w:val="24"/>
        </w:rPr>
        <w:t xml:space="preserve"> Частью 1.1 статьи 43 Федерального закона от 13.07.2015 № 218-ФЗ «О государственной регистрации недвижимости» (далее — Закон № 218-ФЗ) установлено: «При уточнении границ земельного участка их местоположение определяется исходя из сведений, содержащихся в документе, подтверждающем право на земельный участок, или при отсутствии такого документа исходя из сведений, содержащихся в документах, определявших местоположение границ земельного участка при его образовании. В случае отсутствия в указанных документах сведений о местоположении границ земельного участка его границами считаются границы, существующие на местности пятнадцать лет и более. При уточнении границ земельных участков допускается изменение площади такого земельного участка в соответствии с условиями, указанными в пунктах 32 и 32.1 части 1 статьи 26 настоящего Федерального закона. В межевом плане приводится обоснование местоположения уточненных границ земельного участка. При проведении правовой экспертизы документов, представленных для осуществления государственного кадастрового учета, проверка обоснованности местоположения уточненных границ земельного участка, в том числе изменения площади уточненного земельного участка, если такое уточнение местоположения границ земельного участка не приводит к нарушению условий, указанных в пунктах 32, 32.1 и 45 части 1 статьи 26 настоящего Федерального закона, государственным регистратором прав не осуществляется.» Сведения о местоположении границ содержатся в [свидетельстве о праве собственности на землю от «[дата]» с чертежом границ / плане участка, являющемся приложением к постановлению о предоставлении / материалах инвентаризации земель [год] / генеральном плане СНТ]. Предложенный истцом вариант этим документам не соответствует: [ширина участка истца по документам — [__] м, по межевому плану — [__] м; смежная граница смещена на [__] м]. Правило о границах, существующих на местности пятнадцать лет и более, применяется лишь при отсутствии сведений о границах в документах, поэтому к спору оно не применимо.</w:t>
      </w:r>
    </w:p>
    <w:p>
      <w:pPr>
        <w:spacing w:after="120" w:line="276" w:lineRule="auto"/>
        <w:ind w:firstLine="709"/>
        <w:jc w:val="both"/>
      </w:pPr>
      <w:r>
        <w:rPr>
          <w:rFonts w:ascii="Times New Roman" w:hAnsi="Times New Roman"/>
          <w:b/>
          <w:i w:val="0"/>
          <w:sz w:val="24"/>
        </w:rPr>
        <w:t>Истец не доказал существования «исторической» границы пятнадцать лет и более.</w:t>
      </w:r>
      <w:r>
        <w:rPr>
          <w:rFonts w:ascii="Times New Roman" w:hAnsi="Times New Roman"/>
          <w:b w:val="0"/>
          <w:i w:val="0"/>
          <w:sz w:val="24"/>
        </w:rPr>
        <w:t xml:space="preserve"> [Забор, на который ссылается истец, установлен им самим в [год] — менее пятнадцати лет назад, что подтверждается [фотографиями, показаниями свидетелей, ортофотопланом [год], на котором забора нет]. До этого граница проходила [по меже / по линии старого забора], что соответствует документам ответчика.] Фактическое землепользование, сложившееся в результате самовольного переноса ограждения, не может служить основанием для установления границы.</w:t>
      </w:r>
    </w:p>
    <w:p>
      <w:pPr>
        <w:spacing w:after="120" w:line="276" w:lineRule="auto"/>
        <w:ind w:firstLine="709"/>
        <w:jc w:val="both"/>
      </w:pPr>
      <w:r>
        <w:rPr>
          <w:rFonts w:ascii="Times New Roman" w:hAnsi="Times New Roman"/>
          <w:b/>
          <w:i w:val="0"/>
          <w:sz w:val="24"/>
        </w:rPr>
        <w:t>Площадь участка истца увеличивается за счёт участка ответчика.</w:t>
      </w:r>
      <w:r>
        <w:rPr>
          <w:rFonts w:ascii="Times New Roman" w:hAnsi="Times New Roman"/>
          <w:b w:val="0"/>
          <w:i w:val="0"/>
          <w:sz w:val="24"/>
        </w:rPr>
        <w:t xml:space="preserve"> По межевому плану истца площадь его участка составляет [__] кв. м вместо [__] кв. м по документам, а площадь участка ответчика уменьшается на [__] кв. м. Уточнение границ не может служить способом приобретения части чужого участка. </w:t>
      </w:r>
      <w:r>
        <w:rPr>
          <w:rFonts w:ascii="Times New Roman" w:hAnsi="Times New Roman"/>
          <w:b/>
          <w:i w:val="0"/>
          <w:sz w:val="24"/>
        </w:rPr>
        <w:t>Земельный участок — индивидуально определённая вещь с границами, описанными в документах.</w:t>
      </w:r>
      <w:r>
        <w:rPr>
          <w:rFonts w:ascii="Times New Roman" w:hAnsi="Times New Roman"/>
          <w:b w:val="0"/>
          <w:i w:val="0"/>
          <w:sz w:val="24"/>
        </w:rPr>
        <w:t xml:space="preserve"> Пунктом 3 статьи 6 Земельного кодекса Российской Федерации (далее — ЗК РФ) установлено: «Земельный участок как объект права собственности и иных предусмотренных настоящим Кодексом прав на землю является недвижимой вещью, которая представляет собой часть земной поверхности и имеет характеристики, позволяющие определить ее в качестве индивидуально определенной вещи. В случаях и в порядке, которые установлены федеральным законом, могут создаваться искусственные земельные участки.» Характеристики участков сторон определены [правоустанавливающими документами, планами при образовании, сведениями ЕГРН]; именно эти документы, а не пожелания истца, определяют местоположение границ.</w:t>
      </w:r>
    </w:p>
    <w:p>
      <w:pPr>
        <w:spacing w:after="120" w:line="276" w:lineRule="auto"/>
        <w:ind w:firstLine="709"/>
        <w:jc w:val="both"/>
      </w:pPr>
      <w:r>
        <w:rPr>
          <w:rFonts w:ascii="Times New Roman" w:hAnsi="Times New Roman"/>
          <w:b/>
          <w:i w:val="0"/>
          <w:sz w:val="24"/>
        </w:rPr>
        <w:t>Межевой план истца составлен с нарушениями.</w:t>
      </w:r>
      <w:r>
        <w:rPr>
          <w:rFonts w:ascii="Times New Roman" w:hAnsi="Times New Roman"/>
          <w:b w:val="0"/>
          <w:i w:val="0"/>
          <w:sz w:val="24"/>
        </w:rPr>
        <w:t xml:space="preserve"> [Кадастровый инженер не выезжал на местность, координаты определены картометрическим методом с точностью, не соответствующей требованиям для земель населённых пунктов / не учтены сведения о местоположении строений ответчика / в заключении кадастрового инженера отсутствует обоснование местоположения уточнённых границ со ссылкой на документы]. </w:t>
      </w:r>
      <w:r>
        <w:rPr>
          <w:rFonts w:ascii="Times New Roman" w:hAnsi="Times New Roman"/>
          <w:b/>
          <w:i w:val="0"/>
          <w:sz w:val="24"/>
        </w:rPr>
        <w:t>Доказательства истца не подтверждают его доводов.</w:t>
      </w:r>
      <w:r>
        <w:rPr>
          <w:rFonts w:ascii="Times New Roman" w:hAnsi="Times New Roman"/>
          <w:b w:val="0"/>
          <w:i w:val="0"/>
          <w:sz w:val="24"/>
        </w:rPr>
        <w:t xml:space="preserve"> Частью 3 статьи 67 ГПК РФ установлено: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Согласно части 7 той же статьи «Суд не может считать доказанными обстоятельства, подтверждаемые только копией документа или иного письменного доказательства, если утрачен и не передан суду оригинал документа, и представленные каждой из спорящих сторон копии этого документа не тождественны между собой, и невозможно установить подлинное содержание оригинала документа с помощью других доказательств.» Межевой план и заключение кадастрового инженера [не относятся к предмету спора / представлены в копиях, подлинники отсутствуют / противоречат друг другу: указать конкретно, какой документ и чем он плох]. Суд первой инстанции положил эти документы в основу решения, не устранив сомнений в их достоверности.</w:t>
      </w:r>
    </w:p>
    <w:p>
      <w:pPr>
        <w:spacing w:after="120" w:line="276" w:lineRule="auto"/>
        <w:ind w:firstLine="709"/>
        <w:jc w:val="both"/>
      </w:pPr>
      <w:r>
        <w:rPr>
          <w:rFonts w:ascii="Times New Roman" w:hAnsi="Times New Roman"/>
          <w:b/>
          <w:i w:val="0"/>
          <w:sz w:val="24"/>
        </w:rPr>
        <w:t>Право ответчика на свой участок подлежит защите.</w:t>
      </w:r>
      <w:r>
        <w:rPr>
          <w:rFonts w:ascii="Times New Roman" w:hAnsi="Times New Roman"/>
          <w:b w:val="0"/>
          <w:i w:val="0"/>
          <w:sz w:val="24"/>
        </w:rPr>
        <w:t xml:space="preserve"> Пунктом 2 статьи 62 ЗК РФ: «На основании решения суда лицо, виновное в нарушении прав собственников земельных участков, землепользователей, землевладельцев и арендаторов земельных участков, может быть принуждено к исполнению обязанности в натуре (восстановлению плодородия почв, восстановлению земельных участков в прежних границах, возведению снесенных зданий, строений, сооружений или сносу незаконно возведенных зданий, строений, сооружений, восстановлению межевых и информационных знаков, устранению других земельных правонарушений и исполнению возникших обязательств).» [Если истец в ходе межевания переставил межевые знаки или забор — ответчик вправе требовать восстановления участка в прежних границах (встречный иск).] Статьёй 304 ГК РФ: «Собственник может требовать устранения всяких нарушений его права, хотя бы эти нарушения и не были соединены с лишением владения.»</w:t>
      </w:r>
    </w:p>
    <w:p>
      <w:pPr>
        <w:spacing w:after="120" w:line="276" w:lineRule="auto"/>
        <w:ind w:firstLine="709"/>
        <w:jc w:val="both"/>
      </w:pPr>
      <w:r>
        <w:rPr>
          <w:rFonts w:ascii="Times New Roman" w:hAnsi="Times New Roman"/>
          <w:b/>
          <w:i w:val="0"/>
          <w:sz w:val="24"/>
        </w:rPr>
        <w:t>Ходатайство ответчика по экспертизе.</w:t>
      </w:r>
      <w:r>
        <w:rPr>
          <w:rFonts w:ascii="Times New Roman" w:hAnsi="Times New Roman"/>
          <w:b w:val="0"/>
          <w:i w:val="0"/>
          <w:sz w:val="24"/>
        </w:rPr>
        <w:t xml:space="preserve"> Частью 1 статьи 79 ГПК РФ установлено: «При возникновении в процессе рассмотрения дела вопросов, требующих специальных знаний в различных областях науки, техники, искусства, ремесла, суд назначает экспертизу. Проведение экспертизы может быть поручено судебно-экспертному учреждению, конкретному эксперту или нескольким экспертам.» Частью 2 той же статьи: «Каждая из сторон и другие лица, участвующие в деле, вправе представить суду вопросы, подлежащие разрешению при проведении экспертизы. Окончательный круг вопросов, по которым требуется заключение эксперта, определяется судом. Отклонение предложенных вопросов суд обязан мотивировать.» Ответчик просит суд апелляционной инстанции [поставить перед экспертом также вопросы: [__]] / поручить экспертизу [наименование организации, эксперт с допуском кадастрового инженера]; ответчик возражает против кандидатуры, предложенной истцом, поскольку [__]. Заключение кадастрового инженера, подготовленное по заказу истца без участия ответчика и без выезда на местность с поверенным оборудованием, судебной экспертизой не является и оценивается наравне с другими доказательствами. Вопросы эксперту от ответчика: соответствует ли смежная граница по межевому плану истца сведениям правоустанавливающих документов и документов при образовании участков; как изменяются площади участков сторон при варианте истца; каково местоположение смежной границы по документам (координаты характерных точек); когда возведено существующее ограждение.</w:t>
      </w:r>
    </w:p>
    <w:p>
      <w:pPr>
        <w:spacing w:after="120" w:line="276" w:lineRule="auto"/>
        <w:ind w:firstLine="709"/>
        <w:jc w:val="both"/>
      </w:pPr>
      <w:r>
        <w:rPr>
          <w:rFonts w:ascii="Times New Roman" w:hAnsi="Times New Roman"/>
          <w:b/>
          <w:i w:val="0"/>
          <w:sz w:val="24"/>
        </w:rPr>
        <w:t>Истребование доказательств.</w:t>
      </w:r>
      <w:r>
        <w:rPr>
          <w:rFonts w:ascii="Times New Roman" w:hAnsi="Times New Roman"/>
          <w:b w:val="0"/>
          <w:i w:val="0"/>
          <w:sz w:val="24"/>
        </w:rPr>
        <w:t xml:space="preserve"> Частью 1 статьи 57 ГПК РФ установлено: «Доказательства представляются лицами, участвующими в деле. Копии документов, представленных в суд лицом, участвующим в деле, направляются или вручаются им другим лицам, участвующим в деле, если у них эти документы отсутствуют, в том числе в случае подачи в суд искового заявления и приложенных к нему документов в электронном виде.» «Суд вправе предложить лицам, участвующим в деле, представить дополнительные доказательства. В случае, если представление необходимых доказательств для этих лиц затруднительно, суд по их ходатайству оказывает содействие в собирании и истребовании доказательств.» Ответчик ходатайствует перед судом апелляционной инстанции об истребовании [из архива Росреестра — землеустроительного (кадастрового) дела на участки сторон / из администрации — документов о предоставлении участков / из БТИ — инвентарных планов], поскольку самостоятельно получить их не может.</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39, 40, 43 Федерального закона «О кадастровой деятельности», 22 Федерального закона «О государственной регистрации недвижимости», 60 ЗК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[Принять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