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неустойки за нарушение срока устранения недостатков товара (гарантийного ремонта),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неустойки за нарушение срока устранения недостатков товара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не учёл, что срок ремонта определён соглашением сторон и не нарушен, истец не забирал товар после уведомления о готовности, а ремонт не был гарантийным (пункты 1 и 4 части 1 статьи 330 ГПК РФ).</w:t>
      </w:r>
    </w:p>
    <w:p>
      <w:pPr>
        <w:spacing w:after="120" w:line="276" w:lineRule="auto"/>
        <w:ind w:firstLine="709"/>
        <w:jc w:val="both"/>
      </w:pPr>
      <w:r>
        <w:rPr>
          <w:rFonts w:ascii="Times New Roman" w:hAnsi="Times New Roman"/>
          <w:b/>
          <w:i w:val="0"/>
          <w:sz w:val="24"/>
        </w:rPr>
        <w:t>Срок ремонта определён соглашением сторон и не нарушен.</w:t>
      </w:r>
      <w:r>
        <w:rPr>
          <w:rFonts w:ascii="Times New Roman" w:hAnsi="Times New Roman"/>
          <w:b w:val="0"/>
          <w:i w:val="0"/>
          <w:sz w:val="24"/>
        </w:rPr>
        <w:t xml:space="preserve"> Пунктом 1 статьи 20 Закона о защите прав потребителей установлено: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При приёме товара в ремонт «[дата]» стороны письменно согласовали срок устранения недостатка — [__] дней (подпись истца в квитанции / заказ-наряде). Товар отремонтирован «[дата]», о чём истец уведомлён [SMS, звонок, письмо «[дата]»]. Срок не превышает 45 дней.</w:t>
      </w:r>
    </w:p>
    <w:p>
      <w:pPr>
        <w:spacing w:after="120" w:line="276" w:lineRule="auto"/>
        <w:ind w:firstLine="709"/>
        <w:jc w:val="both"/>
      </w:pPr>
      <w:r>
        <w:rPr>
          <w:rFonts w:ascii="Times New Roman" w:hAnsi="Times New Roman"/>
          <w:b/>
          <w:i w:val="0"/>
          <w:sz w:val="24"/>
        </w:rPr>
        <w:t>Истец не забирал товар после ремонта.</w:t>
      </w:r>
      <w:r>
        <w:rPr>
          <w:rFonts w:ascii="Times New Roman" w:hAnsi="Times New Roman"/>
          <w:b w:val="0"/>
          <w:i w:val="0"/>
          <w:sz w:val="24"/>
        </w:rPr>
        <w:t xml:space="preserve"> Период с даты уведомления о готовности «[дата]» до фактического получения «[дата]» не является просрочкой продавца: обязательство исполнено, а потребитель не принял исполнение.</w:t>
      </w:r>
    </w:p>
    <w:p>
      <w:pPr>
        <w:spacing w:after="120" w:line="276" w:lineRule="auto"/>
        <w:ind w:firstLine="709"/>
        <w:jc w:val="both"/>
      </w:pPr>
      <w:r>
        <w:rPr>
          <w:rFonts w:ascii="Times New Roman" w:hAnsi="Times New Roman"/>
          <w:b/>
          <w:i w:val="0"/>
          <w:sz w:val="24"/>
        </w:rPr>
        <w:t>Подменный товар не требовался.</w:t>
      </w:r>
      <w:r>
        <w:rPr>
          <w:rFonts w:ascii="Times New Roman" w:hAnsi="Times New Roman"/>
          <w:b w:val="0"/>
          <w:i w:val="0"/>
          <w:sz w:val="24"/>
        </w:rPr>
        <w:t xml:space="preserve"> [Абзацем первым пункта 2 статьи 20 Закона: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 Истец с таким требованием не обращался.]</w:t>
      </w:r>
    </w:p>
    <w:p>
      <w:pPr>
        <w:spacing w:after="120" w:line="276" w:lineRule="auto"/>
        <w:ind w:firstLine="709"/>
        <w:jc w:val="both"/>
      </w:pPr>
      <w:r>
        <w:rPr>
          <w:rFonts w:ascii="Times New Roman" w:hAnsi="Times New Roman"/>
          <w:b/>
          <w:i w:val="0"/>
          <w:sz w:val="24"/>
        </w:rPr>
        <w:t>Ремонт не был гарантийным [если применимо].</w:t>
      </w:r>
      <w:r>
        <w:rPr>
          <w:rFonts w:ascii="Times New Roman" w:hAnsi="Times New Roman"/>
          <w:b w:val="0"/>
          <w:i w:val="0"/>
          <w:sz w:val="24"/>
        </w:rPr>
        <w:t xml:space="preserve">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 Ремонт выполнен на платной основе по согласию истца; сроки и неустойка по статьям 20 и 23 Закона к нему не применяются.</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Неустойка начисляется лишь за дни просрочки сверх согласованного (а при его отсутствии — 45-дневного) срока и не может превышать цену товара.</w:t>
      </w:r>
    </w:p>
    <w:p>
      <w:pPr>
        <w:spacing w:after="120" w:line="276" w:lineRule="auto"/>
        <w:ind w:firstLine="709"/>
        <w:jc w:val="both"/>
      </w:pPr>
      <w:r>
        <w:rPr>
          <w:rFonts w:ascii="Times New Roman" w:hAnsi="Times New Roman"/>
          <w:b/>
          <w:i w:val="0"/>
          <w:sz w:val="24"/>
        </w:rPr>
        <w:t>Гарантийный срок продлён.</w:t>
      </w:r>
      <w:r>
        <w:rPr>
          <w:rFonts w:ascii="Times New Roman" w:hAnsi="Times New Roman"/>
          <w:b w:val="0"/>
          <w:i w:val="0"/>
          <w:sz w:val="24"/>
        </w:rPr>
        <w:t xml:space="preserve"> Пунктом 3 статьи 20 Закона: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 Права истца восстановлены: гарантийный срок продлён на период ремонта, недостаток устранён.</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 23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