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устранении препятствий в пользовании общим имуществом многоквартирного дома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обязании ответчика устранить препятствия в пользовании общим имуществом многоквартирного дома: [демонтировать перегородку (дверь) в межквартирном холле / освободить [__]] [и о взыскании судебной неустойки].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 обязал ответчика демонтировать [перегородку], не учтя, что пользование общим имуществом определено решением общего собрания собственников, размер общего имущества не уменьшен, а права истца не нарушены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Пользование общим имуществом определяется решением общего собрания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36 Жилищного кодекса Российской Федерации (далее — ЖК РФ) установлено: «Собственники помещений в многоквартирном доме владеют, пользуются и в установленных настоящим Кодексом и гражданским законодательством пределах распоряжаются общим имуществом в многоквартирном доме.» Пунктом 3 части 2 статьи 44 ЖК РФ к компетенции общего собрания отнесено: «принятие решений о пользовании общим имуществом собственников помещений в многоквартирном доме иными лицами, в том числе о заключении договоров на установку и эксплуатацию рекламных конструкций, если для их установки и эксплуатации предполагается использовать общее имущество собственников помещений в многоквартирном доме» Общим собранием собственников «[дата]» (протокол № __) принято решение [о передаче в пользование собственникам квартир № __ части межквартирного коридора / о согласовании установки перегородки]. Частью 5 статьи 46 ЖК РФ установлено: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 Решение не оспорено и обязательно для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общего имущества не уменьшен.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36 ЖК РФ установлено: «Уменьшение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реконструкции.» [Перегородка / дверь] не изменяет состав и площадь общего имущества, не присоединяет его к квартире ответчика и не исключает его из общей долевой собственности; это лишь порядок пользования, согласованный собственниками. Ключи от двери [переданы всем собственникам квартир, выходящих в коридор, включая истца / находятся у управляющей организации].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истца не нарушены.</w:t>
      </w:r>
      <w:r>
        <w:rPr>
          <w:rFonts w:ascii="Times New Roman" w:hAnsi="Times New Roman"/>
          <w:b w:val="0"/>
          <w:i w:val="0"/>
          <w:sz w:val="24"/>
        </w:rPr>
        <w:t xml:space="preserve"> Статьёй 304 Гражданского кодекса Российской Федерации (далее — ГК РФ) установлено: «Собственник может требовать устранения всяких нарушений его права, хотя бы эти нарушения и не были соединены с лишением владения.» Истец должен доказать, что действия ответчика реально препятствуют ему в пользовании его собственностью. [Доступ истца к его квартире, к инженерным коммуникациям и к эвакуационным выходам не ограничен; перегородка установлена [__] лет назад с согласия прежнего собственника квартиры истца.]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пожарной безопасности соблюдены.</w:t>
      </w:r>
      <w:r>
        <w:rPr>
          <w:rFonts w:ascii="Times New Roman" w:hAnsi="Times New Roman"/>
          <w:b w:val="0"/>
          <w:i w:val="0"/>
          <w:sz w:val="24"/>
        </w:rPr>
        <w:t xml:space="preserve"> [Перегородка установлена с соблюдением требований о ширине эвакуационного пути и не препятствует эвакуации — заключение специалиста / ответ МЧС прилагается.] Предписаний надзорных органов в отношении ответчика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Пользование долевым имуществом.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ГК РФ установлено: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Порядок пользования [коридором] сложился и согласован; требование истца фактически направлено на изменение этого порядка без решения общего собрания.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 несоразмерна.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Неустойка [сумма] рублей в день при сроке исполнения [__] дней не отвечает принципам справедливости и соразмерности; разумный срок исполнения — не менее [__] месяцев.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36, 44, 46 ЖК РФ, 247, 304, 308.3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